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F" w:rsidRPr="00BB52FA" w:rsidRDefault="004B0B0F" w:rsidP="001A19B7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142"/>
        <w:jc w:val="right"/>
        <w:rPr>
          <w:color w:val="000000"/>
          <w:sz w:val="22"/>
          <w:szCs w:val="22"/>
        </w:rPr>
      </w:pPr>
      <w:r w:rsidRPr="00BB52FA">
        <w:rPr>
          <w:color w:val="000000"/>
          <w:sz w:val="22"/>
          <w:szCs w:val="22"/>
        </w:rPr>
        <w:t xml:space="preserve">Informacja prasowa, </w:t>
      </w:r>
      <w:r w:rsidR="000328AB">
        <w:rPr>
          <w:color w:val="000000"/>
          <w:sz w:val="22"/>
          <w:szCs w:val="22"/>
        </w:rPr>
        <w:t>2</w:t>
      </w:r>
      <w:r w:rsidR="000328AB">
        <w:rPr>
          <w:color w:val="000000"/>
          <w:sz w:val="22"/>
          <w:szCs w:val="22"/>
        </w:rPr>
        <w:t>6</w:t>
      </w:r>
      <w:r w:rsidR="000328AB">
        <w:rPr>
          <w:color w:val="000000"/>
          <w:sz w:val="22"/>
          <w:szCs w:val="22"/>
        </w:rPr>
        <w:t xml:space="preserve"> </w:t>
      </w:r>
      <w:r w:rsidR="00CF5344">
        <w:rPr>
          <w:color w:val="000000"/>
          <w:sz w:val="22"/>
          <w:szCs w:val="22"/>
        </w:rPr>
        <w:t>sierpnia</w:t>
      </w:r>
      <w:r w:rsidR="003D4D38" w:rsidRPr="00BB52FA">
        <w:rPr>
          <w:color w:val="000000"/>
          <w:sz w:val="22"/>
          <w:szCs w:val="22"/>
        </w:rPr>
        <w:t xml:space="preserve"> </w:t>
      </w:r>
      <w:r w:rsidR="001A19B7" w:rsidRPr="00BB52FA">
        <w:rPr>
          <w:color w:val="000000"/>
          <w:sz w:val="22"/>
          <w:szCs w:val="22"/>
        </w:rPr>
        <w:t>2020</w:t>
      </w:r>
      <w:r w:rsidR="00A9527D" w:rsidRPr="00BB52FA">
        <w:rPr>
          <w:color w:val="000000"/>
          <w:sz w:val="22"/>
          <w:szCs w:val="22"/>
        </w:rPr>
        <w:t xml:space="preserve"> </w:t>
      </w:r>
    </w:p>
    <w:p w:rsidR="0018480C" w:rsidRPr="00BB52FA" w:rsidRDefault="0018480C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4B56B9" w:rsidRDefault="004B56B9" w:rsidP="00CF53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0E56A9" w:rsidRPr="00D86861" w:rsidRDefault="00CF5344" w:rsidP="00CF5344">
      <w:pPr>
        <w:jc w:val="center"/>
        <w:rPr>
          <w:b/>
          <w:sz w:val="28"/>
          <w:szCs w:val="28"/>
        </w:rPr>
      </w:pPr>
      <w:r w:rsidRPr="00CF5344">
        <w:rPr>
          <w:b/>
          <w:sz w:val="28"/>
          <w:szCs w:val="28"/>
        </w:rPr>
        <w:t xml:space="preserve">Jak </w:t>
      </w:r>
      <w:r w:rsidR="008B1396">
        <w:rPr>
          <w:b/>
          <w:sz w:val="28"/>
          <w:szCs w:val="28"/>
        </w:rPr>
        <w:t>zmniejszyć</w:t>
      </w:r>
      <w:r w:rsidRPr="00CF5344">
        <w:rPr>
          <w:b/>
          <w:sz w:val="28"/>
          <w:szCs w:val="28"/>
        </w:rPr>
        <w:t xml:space="preserve"> ryzyko inwestora i </w:t>
      </w:r>
      <w:r w:rsidR="00DF40C1">
        <w:rPr>
          <w:b/>
          <w:sz w:val="28"/>
          <w:szCs w:val="28"/>
        </w:rPr>
        <w:t>zdobyć finansowanie dla startupu?</w:t>
      </w:r>
    </w:p>
    <w:p w:rsidR="00D452D3" w:rsidRPr="0012228E" w:rsidRDefault="00D452D3" w:rsidP="000E56A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A0872" w:rsidRDefault="002205A9" w:rsidP="000E56A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W </w:t>
      </w:r>
      <w:r w:rsidRPr="00160601">
        <w:rPr>
          <w:rFonts w:asciiTheme="majorHAnsi" w:hAnsiTheme="majorHAnsi" w:cstheme="majorHAnsi"/>
          <w:b/>
          <w:bCs/>
          <w:sz w:val="22"/>
          <w:szCs w:val="22"/>
        </w:rPr>
        <w:t>niepewnej sytuacji gospodarczej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po</w:t>
      </w:r>
      <w:r w:rsidR="00B70121">
        <w:rPr>
          <w:rFonts w:asciiTheme="majorHAnsi" w:hAnsiTheme="majorHAnsi" w:cstheme="majorHAnsi"/>
          <w:b/>
          <w:bCs/>
          <w:sz w:val="22"/>
          <w:szCs w:val="22"/>
        </w:rPr>
        <w:t xml:space="preserve">dejście do oceny ryzyka </w:t>
      </w:r>
      <w:r w:rsidR="00160601">
        <w:rPr>
          <w:rFonts w:asciiTheme="majorHAnsi" w:hAnsiTheme="majorHAnsi" w:cstheme="majorHAnsi"/>
          <w:b/>
          <w:bCs/>
          <w:sz w:val="22"/>
          <w:szCs w:val="22"/>
        </w:rPr>
        <w:t>zmienia</w:t>
      </w:r>
      <w:r w:rsidR="00B70121">
        <w:rPr>
          <w:rFonts w:asciiTheme="majorHAnsi" w:hAnsiTheme="majorHAnsi" w:cstheme="majorHAnsi"/>
          <w:b/>
          <w:bCs/>
          <w:sz w:val="22"/>
          <w:szCs w:val="22"/>
        </w:rPr>
        <w:t xml:space="preserve"> się w odniesieniu do </w:t>
      </w:r>
      <w:r w:rsidR="00405A59">
        <w:rPr>
          <w:rFonts w:asciiTheme="majorHAnsi" w:hAnsiTheme="majorHAnsi" w:cstheme="majorHAnsi"/>
          <w:b/>
          <w:bCs/>
          <w:sz w:val="22"/>
          <w:szCs w:val="22"/>
        </w:rPr>
        <w:t>większości przedsiębiorstw</w:t>
      </w:r>
      <w:r w:rsidR="00B70121">
        <w:rPr>
          <w:rFonts w:asciiTheme="majorHAnsi" w:hAnsiTheme="majorHAnsi" w:cstheme="majorHAnsi"/>
          <w:b/>
          <w:bCs/>
          <w:sz w:val="22"/>
          <w:szCs w:val="22"/>
        </w:rPr>
        <w:t xml:space="preserve">. Firmom trudniej jest o kredyt ze względu na zaostrzające się kryteria bankowe, </w:t>
      </w:r>
      <w:r w:rsidR="008A7F47">
        <w:rPr>
          <w:rFonts w:asciiTheme="majorHAnsi" w:hAnsiTheme="majorHAnsi" w:cstheme="majorHAnsi"/>
          <w:b/>
          <w:bCs/>
          <w:sz w:val="22"/>
          <w:szCs w:val="22"/>
        </w:rPr>
        <w:t xml:space="preserve">finansowanie ciężej jest zdobyć także </w:t>
      </w:r>
      <w:r w:rsidR="0088051C">
        <w:rPr>
          <w:rFonts w:asciiTheme="majorHAnsi" w:hAnsiTheme="majorHAnsi" w:cstheme="majorHAnsi"/>
          <w:b/>
          <w:bCs/>
          <w:sz w:val="22"/>
          <w:szCs w:val="22"/>
        </w:rPr>
        <w:t>start-</w:t>
      </w:r>
      <w:proofErr w:type="spellStart"/>
      <w:r w:rsidR="0088051C">
        <w:rPr>
          <w:rFonts w:asciiTheme="majorHAnsi" w:hAnsiTheme="majorHAnsi" w:cstheme="majorHAnsi"/>
          <w:b/>
          <w:bCs/>
          <w:sz w:val="22"/>
          <w:szCs w:val="22"/>
        </w:rPr>
        <w:t>upom</w:t>
      </w:r>
      <w:proofErr w:type="spellEnd"/>
      <w:r w:rsidR="00B70121">
        <w:rPr>
          <w:rFonts w:asciiTheme="majorHAnsi" w:hAnsiTheme="majorHAnsi" w:cstheme="majorHAnsi"/>
          <w:b/>
          <w:bCs/>
          <w:sz w:val="22"/>
          <w:szCs w:val="22"/>
        </w:rPr>
        <w:t xml:space="preserve">, które dla funduszy </w:t>
      </w:r>
      <w:r w:rsidR="003211AE">
        <w:rPr>
          <w:rFonts w:asciiTheme="majorHAnsi" w:hAnsiTheme="majorHAnsi" w:cstheme="majorHAnsi"/>
          <w:b/>
          <w:bCs/>
          <w:sz w:val="22"/>
          <w:szCs w:val="22"/>
        </w:rPr>
        <w:t xml:space="preserve">z założenia </w:t>
      </w:r>
      <w:r w:rsidR="00B70121">
        <w:rPr>
          <w:rFonts w:asciiTheme="majorHAnsi" w:hAnsiTheme="majorHAnsi" w:cstheme="majorHAnsi"/>
          <w:b/>
          <w:bCs/>
          <w:sz w:val="22"/>
          <w:szCs w:val="22"/>
        </w:rPr>
        <w:t xml:space="preserve">są inwestycją wysokiego ryzyka. </w:t>
      </w:r>
      <w:r w:rsidR="00A64528">
        <w:rPr>
          <w:rFonts w:asciiTheme="majorHAnsi" w:hAnsiTheme="majorHAnsi" w:cstheme="majorHAnsi"/>
          <w:b/>
          <w:bCs/>
          <w:sz w:val="22"/>
          <w:szCs w:val="22"/>
        </w:rPr>
        <w:t xml:space="preserve">Co zatem zrobić, by w czasach </w:t>
      </w:r>
      <w:r w:rsidR="00A714F5">
        <w:rPr>
          <w:rFonts w:asciiTheme="majorHAnsi" w:hAnsiTheme="majorHAnsi" w:cstheme="majorHAnsi"/>
          <w:b/>
          <w:bCs/>
          <w:sz w:val="22"/>
          <w:szCs w:val="22"/>
        </w:rPr>
        <w:t xml:space="preserve">kryzysu </w:t>
      </w:r>
      <w:r w:rsidR="00A64528">
        <w:rPr>
          <w:rFonts w:asciiTheme="majorHAnsi" w:hAnsiTheme="majorHAnsi" w:cstheme="majorHAnsi"/>
          <w:b/>
          <w:bCs/>
          <w:sz w:val="22"/>
          <w:szCs w:val="22"/>
        </w:rPr>
        <w:t xml:space="preserve">przekonać do siebie inwestora? </w:t>
      </w:r>
      <w:r w:rsidR="00356C40">
        <w:rPr>
          <w:rFonts w:asciiTheme="majorHAnsi" w:hAnsiTheme="majorHAnsi" w:cstheme="majorHAnsi"/>
          <w:b/>
          <w:bCs/>
          <w:sz w:val="22"/>
          <w:szCs w:val="22"/>
        </w:rPr>
        <w:t>Trzeba</w:t>
      </w:r>
      <w:r w:rsidR="00855971">
        <w:rPr>
          <w:rFonts w:asciiTheme="majorHAnsi" w:hAnsiTheme="majorHAnsi" w:cstheme="majorHAnsi"/>
          <w:b/>
          <w:bCs/>
          <w:sz w:val="22"/>
          <w:szCs w:val="22"/>
        </w:rPr>
        <w:t xml:space="preserve"> wczu</w:t>
      </w:r>
      <w:r w:rsidR="00366159">
        <w:rPr>
          <w:rFonts w:asciiTheme="majorHAnsi" w:hAnsiTheme="majorHAnsi" w:cstheme="majorHAnsi"/>
          <w:b/>
          <w:bCs/>
          <w:sz w:val="22"/>
          <w:szCs w:val="22"/>
        </w:rPr>
        <w:t>ć się w jego sposób myślenia</w:t>
      </w:r>
      <w:r w:rsidR="00A714F5">
        <w:rPr>
          <w:rFonts w:asciiTheme="majorHAnsi" w:hAnsiTheme="majorHAnsi" w:cstheme="majorHAnsi"/>
          <w:b/>
          <w:bCs/>
          <w:sz w:val="22"/>
          <w:szCs w:val="22"/>
        </w:rPr>
        <w:t xml:space="preserve"> i </w:t>
      </w:r>
      <w:r w:rsidR="00E34DFC">
        <w:rPr>
          <w:rFonts w:asciiTheme="majorHAnsi" w:hAnsiTheme="majorHAnsi" w:cstheme="majorHAnsi"/>
          <w:b/>
          <w:bCs/>
          <w:sz w:val="22"/>
          <w:szCs w:val="22"/>
        </w:rPr>
        <w:t>na tyle zniwelować potencjalne zagrożenia</w:t>
      </w:r>
      <w:r w:rsidR="00A714F5">
        <w:rPr>
          <w:rFonts w:asciiTheme="majorHAnsi" w:hAnsiTheme="majorHAnsi" w:cstheme="majorHAnsi"/>
          <w:b/>
          <w:bCs/>
          <w:sz w:val="22"/>
          <w:szCs w:val="22"/>
        </w:rPr>
        <w:t xml:space="preserve">, by </w:t>
      </w:r>
      <w:r w:rsidR="00A11091">
        <w:rPr>
          <w:rFonts w:asciiTheme="majorHAnsi" w:hAnsiTheme="majorHAnsi" w:cstheme="majorHAnsi"/>
          <w:b/>
          <w:bCs/>
          <w:sz w:val="22"/>
          <w:szCs w:val="22"/>
        </w:rPr>
        <w:t xml:space="preserve">przedsięwzięcie nie </w:t>
      </w:r>
      <w:r w:rsidR="00E34DFC">
        <w:rPr>
          <w:rFonts w:asciiTheme="majorHAnsi" w:hAnsiTheme="majorHAnsi" w:cstheme="majorHAnsi"/>
          <w:b/>
          <w:bCs/>
          <w:sz w:val="22"/>
          <w:szCs w:val="22"/>
        </w:rPr>
        <w:t>jawiło się jako</w:t>
      </w:r>
      <w:r w:rsidR="008F43DC">
        <w:rPr>
          <w:rFonts w:asciiTheme="majorHAnsi" w:hAnsiTheme="majorHAnsi" w:cstheme="majorHAnsi"/>
          <w:b/>
          <w:bCs/>
          <w:sz w:val="22"/>
          <w:szCs w:val="22"/>
        </w:rPr>
        <w:t xml:space="preserve"> szczególnie niebezpieczne</w:t>
      </w:r>
      <w:r w:rsidR="00E34DFC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88051C">
        <w:rPr>
          <w:rFonts w:asciiTheme="majorHAnsi" w:hAnsiTheme="majorHAnsi" w:cstheme="majorHAnsi"/>
          <w:b/>
          <w:bCs/>
          <w:sz w:val="22"/>
          <w:szCs w:val="22"/>
        </w:rPr>
        <w:t>Pieniądze dla start-</w:t>
      </w:r>
      <w:proofErr w:type="spellStart"/>
      <w:r w:rsidR="0088051C">
        <w:rPr>
          <w:rFonts w:asciiTheme="majorHAnsi" w:hAnsiTheme="majorHAnsi" w:cstheme="majorHAnsi"/>
          <w:b/>
          <w:bCs/>
          <w:sz w:val="22"/>
          <w:szCs w:val="22"/>
        </w:rPr>
        <w:t>upów</w:t>
      </w:r>
      <w:proofErr w:type="spellEnd"/>
      <w:r w:rsidR="00CE1E8E">
        <w:rPr>
          <w:rFonts w:asciiTheme="majorHAnsi" w:hAnsiTheme="majorHAnsi" w:cstheme="majorHAnsi"/>
          <w:b/>
          <w:bCs/>
          <w:sz w:val="22"/>
          <w:szCs w:val="22"/>
        </w:rPr>
        <w:t xml:space="preserve"> cały czas są dostępne, </w:t>
      </w:r>
      <w:r w:rsidR="004A0872">
        <w:rPr>
          <w:rFonts w:asciiTheme="majorHAnsi" w:hAnsiTheme="majorHAnsi" w:cstheme="majorHAnsi"/>
          <w:b/>
          <w:bCs/>
          <w:sz w:val="22"/>
          <w:szCs w:val="22"/>
        </w:rPr>
        <w:t xml:space="preserve">ich zdobycie </w:t>
      </w:r>
      <w:r w:rsidR="005062A5">
        <w:rPr>
          <w:rFonts w:asciiTheme="majorHAnsi" w:hAnsiTheme="majorHAnsi" w:cstheme="majorHAnsi"/>
          <w:b/>
          <w:bCs/>
          <w:sz w:val="22"/>
          <w:szCs w:val="22"/>
        </w:rPr>
        <w:t xml:space="preserve">jest jednak trudniejsze i wymaga </w:t>
      </w:r>
      <w:r w:rsidR="004A0872">
        <w:rPr>
          <w:rFonts w:asciiTheme="majorHAnsi" w:hAnsiTheme="majorHAnsi" w:cstheme="majorHAnsi"/>
          <w:b/>
          <w:bCs/>
          <w:sz w:val="22"/>
          <w:szCs w:val="22"/>
        </w:rPr>
        <w:t xml:space="preserve">większego zaangażowania ze strony </w:t>
      </w:r>
      <w:r w:rsidR="005062A5">
        <w:rPr>
          <w:rFonts w:asciiTheme="majorHAnsi" w:hAnsiTheme="majorHAnsi" w:cstheme="majorHAnsi"/>
          <w:b/>
          <w:bCs/>
          <w:sz w:val="22"/>
          <w:szCs w:val="22"/>
        </w:rPr>
        <w:t xml:space="preserve">zainteresowanych. </w:t>
      </w:r>
    </w:p>
    <w:p w:rsidR="00AE6A2F" w:rsidRPr="00F6793F" w:rsidRDefault="00AE6A2F" w:rsidP="000E56A9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F6793F" w:rsidRDefault="00F6793F" w:rsidP="00F6793F">
      <w:pPr>
        <w:jc w:val="both"/>
        <w:rPr>
          <w:rFonts w:asciiTheme="majorHAnsi" w:hAnsiTheme="majorHAnsi" w:cstheme="majorHAnsi"/>
          <w:bCs/>
          <w:i/>
          <w:sz w:val="22"/>
          <w:szCs w:val="22"/>
        </w:rPr>
      </w:pPr>
      <w:r w:rsidRPr="00F6793F">
        <w:rPr>
          <w:rFonts w:asciiTheme="majorHAnsi" w:hAnsiTheme="majorHAnsi" w:cstheme="majorHAnsi"/>
          <w:bCs/>
          <w:i/>
          <w:sz w:val="22"/>
          <w:szCs w:val="22"/>
        </w:rPr>
        <w:t xml:space="preserve">Krystyna Kalinowska, dyrektor inwestycyjny w Podlaskim Funduszu Kapitałowym </w:t>
      </w:r>
      <w:r>
        <w:rPr>
          <w:rFonts w:asciiTheme="majorHAnsi" w:hAnsiTheme="majorHAnsi" w:cstheme="majorHAnsi"/>
          <w:bCs/>
          <w:i/>
          <w:sz w:val="22"/>
          <w:szCs w:val="22"/>
        </w:rPr>
        <w:t>tłumaczy w jaki sposób fundusze VC oceniają stopień ryzyka inwestycyjnego oraz na co powinien zwrócić uwagę start-</w:t>
      </w:r>
      <w:proofErr w:type="spellStart"/>
      <w:r>
        <w:rPr>
          <w:rFonts w:asciiTheme="majorHAnsi" w:hAnsiTheme="majorHAnsi" w:cstheme="majorHAnsi"/>
          <w:bCs/>
          <w:i/>
          <w:sz w:val="22"/>
          <w:szCs w:val="22"/>
        </w:rPr>
        <w:t>up</w:t>
      </w:r>
      <w:proofErr w:type="spellEnd"/>
      <w:r>
        <w:rPr>
          <w:rFonts w:asciiTheme="majorHAnsi" w:hAnsiTheme="majorHAnsi" w:cstheme="majorHAnsi"/>
          <w:bCs/>
          <w:i/>
          <w:sz w:val="22"/>
          <w:szCs w:val="22"/>
        </w:rPr>
        <w:t xml:space="preserve"> starający się o finansowanie w </w:t>
      </w:r>
      <w:r w:rsidR="00160601" w:rsidRPr="00160601">
        <w:rPr>
          <w:rFonts w:asciiTheme="majorHAnsi" w:hAnsiTheme="majorHAnsi" w:cstheme="majorHAnsi"/>
          <w:bCs/>
          <w:i/>
          <w:sz w:val="22"/>
          <w:szCs w:val="22"/>
        </w:rPr>
        <w:t>obecnym otoczeniu makroekonomicznym</w:t>
      </w:r>
      <w:r>
        <w:rPr>
          <w:rFonts w:asciiTheme="majorHAnsi" w:hAnsiTheme="majorHAnsi" w:cstheme="majorHAnsi"/>
          <w:bCs/>
          <w:i/>
          <w:sz w:val="22"/>
          <w:szCs w:val="22"/>
        </w:rPr>
        <w:t xml:space="preserve">. </w:t>
      </w:r>
    </w:p>
    <w:p w:rsidR="00F6793F" w:rsidRDefault="00F6793F" w:rsidP="00F6793F">
      <w:pPr>
        <w:jc w:val="both"/>
        <w:rPr>
          <w:rFonts w:asciiTheme="majorHAnsi" w:hAnsiTheme="majorHAnsi" w:cstheme="majorHAnsi"/>
          <w:bCs/>
          <w:i/>
          <w:sz w:val="22"/>
          <w:szCs w:val="22"/>
        </w:rPr>
      </w:pPr>
    </w:p>
    <w:p w:rsidR="008C1674" w:rsidRPr="0013084F" w:rsidRDefault="00D7623C" w:rsidP="0013084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Sytuacja, z </w:t>
      </w:r>
      <w:r w:rsidR="00A25E50">
        <w:rPr>
          <w:rFonts w:asciiTheme="majorHAnsi" w:hAnsiTheme="majorHAnsi" w:cstheme="majorHAnsi"/>
          <w:bCs/>
          <w:sz w:val="22"/>
          <w:szCs w:val="22"/>
        </w:rPr>
        <w:t>którą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17ABF">
        <w:rPr>
          <w:rFonts w:asciiTheme="majorHAnsi" w:hAnsiTheme="majorHAnsi" w:cstheme="majorHAnsi"/>
          <w:bCs/>
          <w:sz w:val="22"/>
          <w:szCs w:val="22"/>
        </w:rPr>
        <w:t>musimy się mierzyć od kilku miesięcy sprawiła</w:t>
      </w:r>
      <w:r>
        <w:rPr>
          <w:rFonts w:asciiTheme="majorHAnsi" w:hAnsiTheme="majorHAnsi" w:cstheme="majorHAnsi"/>
          <w:bCs/>
          <w:sz w:val="22"/>
          <w:szCs w:val="22"/>
        </w:rPr>
        <w:t xml:space="preserve">, że </w:t>
      </w:r>
      <w:r w:rsidRPr="00D7623C">
        <w:rPr>
          <w:rFonts w:asciiTheme="majorHAnsi" w:hAnsiTheme="majorHAnsi" w:cstheme="majorHAnsi"/>
          <w:bCs/>
          <w:sz w:val="22"/>
          <w:szCs w:val="22"/>
        </w:rPr>
        <w:t xml:space="preserve">inwestorzy zaczęli </w:t>
      </w:r>
      <w:r>
        <w:rPr>
          <w:rFonts w:asciiTheme="majorHAnsi" w:hAnsiTheme="majorHAnsi" w:cstheme="majorHAnsi"/>
          <w:bCs/>
          <w:sz w:val="22"/>
          <w:szCs w:val="22"/>
        </w:rPr>
        <w:t xml:space="preserve">koncentrować się </w:t>
      </w:r>
      <w:r w:rsidRPr="00D7623C">
        <w:rPr>
          <w:rFonts w:asciiTheme="majorHAnsi" w:hAnsiTheme="majorHAnsi" w:cstheme="majorHAnsi"/>
          <w:bCs/>
          <w:sz w:val="22"/>
          <w:szCs w:val="22"/>
        </w:rPr>
        <w:t xml:space="preserve">przede wszystkim na </w:t>
      </w:r>
      <w:r w:rsidR="00C634EA">
        <w:rPr>
          <w:rFonts w:asciiTheme="majorHAnsi" w:hAnsiTheme="majorHAnsi" w:cstheme="majorHAnsi"/>
          <w:bCs/>
          <w:sz w:val="22"/>
          <w:szCs w:val="22"/>
        </w:rPr>
        <w:t>swoim</w:t>
      </w:r>
      <w:r w:rsidRPr="00D7623C">
        <w:rPr>
          <w:rFonts w:asciiTheme="majorHAnsi" w:hAnsiTheme="majorHAnsi" w:cstheme="majorHAnsi"/>
          <w:bCs/>
          <w:sz w:val="22"/>
          <w:szCs w:val="22"/>
        </w:rPr>
        <w:t xml:space="preserve"> portfolio i wsparciu </w:t>
      </w:r>
      <w:r w:rsidR="00C634EA">
        <w:rPr>
          <w:rFonts w:asciiTheme="majorHAnsi" w:hAnsiTheme="majorHAnsi" w:cstheme="majorHAnsi"/>
          <w:bCs/>
          <w:sz w:val="22"/>
          <w:szCs w:val="22"/>
        </w:rPr>
        <w:t>własnych</w:t>
      </w:r>
      <w:r w:rsidRPr="00D7623C">
        <w:rPr>
          <w:rFonts w:asciiTheme="majorHAnsi" w:hAnsiTheme="majorHAnsi" w:cstheme="majorHAnsi"/>
          <w:bCs/>
          <w:sz w:val="22"/>
          <w:szCs w:val="22"/>
        </w:rPr>
        <w:t xml:space="preserve"> spółek. Do nowych inwestycji podchodzą zdecydowanie bardziej selektywnie, ostrożnie obserwując rynek i zmieniające się trendy.</w:t>
      </w:r>
      <w:r w:rsidR="00AA1BF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55CB9">
        <w:rPr>
          <w:rFonts w:asciiTheme="majorHAnsi" w:hAnsiTheme="majorHAnsi" w:cstheme="majorHAnsi"/>
          <w:bCs/>
          <w:sz w:val="22"/>
          <w:szCs w:val="22"/>
        </w:rPr>
        <w:t>Obecnie w</w:t>
      </w:r>
      <w:r w:rsidR="00AA1BFF" w:rsidRPr="00AA1BFF">
        <w:rPr>
          <w:rFonts w:asciiTheme="majorHAnsi" w:hAnsiTheme="majorHAnsi" w:cstheme="majorHAnsi"/>
          <w:bCs/>
          <w:sz w:val="22"/>
          <w:szCs w:val="22"/>
        </w:rPr>
        <w:t xml:space="preserve">iększość funduszy oczekuje dużych zmian w zakresie wycen, które w ostatnich latach </w:t>
      </w:r>
      <w:r w:rsidR="00DD7DAB">
        <w:rPr>
          <w:rFonts w:asciiTheme="majorHAnsi" w:hAnsiTheme="majorHAnsi" w:cstheme="majorHAnsi"/>
          <w:bCs/>
          <w:sz w:val="22"/>
          <w:szCs w:val="22"/>
        </w:rPr>
        <w:t xml:space="preserve">sięgnęły </w:t>
      </w:r>
      <w:r w:rsidR="00AA1BFF" w:rsidRPr="00AA1BFF">
        <w:rPr>
          <w:rFonts w:asciiTheme="majorHAnsi" w:hAnsiTheme="majorHAnsi" w:cstheme="majorHAnsi"/>
          <w:bCs/>
          <w:sz w:val="22"/>
          <w:szCs w:val="22"/>
        </w:rPr>
        <w:t>niespotykanych wcześniej poziomów.</w:t>
      </w:r>
      <w:r w:rsidR="0013084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3084F" w:rsidRPr="0013084F">
        <w:rPr>
          <w:rFonts w:asciiTheme="majorHAnsi" w:hAnsiTheme="majorHAnsi" w:cstheme="majorHAnsi"/>
          <w:bCs/>
          <w:sz w:val="22"/>
          <w:szCs w:val="22"/>
        </w:rPr>
        <w:t>Zmianie ulega też podejście do zapisów w umowach inwestycyjnych d</w:t>
      </w:r>
      <w:r w:rsidR="00F55CB9">
        <w:rPr>
          <w:rFonts w:asciiTheme="majorHAnsi" w:hAnsiTheme="majorHAnsi" w:cstheme="majorHAnsi"/>
          <w:bCs/>
          <w:sz w:val="22"/>
          <w:szCs w:val="22"/>
        </w:rPr>
        <w:t>otyczące ochrony kapitału, takich</w:t>
      </w:r>
      <w:r w:rsidR="0013084F" w:rsidRPr="0013084F">
        <w:rPr>
          <w:rFonts w:asciiTheme="majorHAnsi" w:hAnsiTheme="majorHAnsi" w:cstheme="majorHAnsi"/>
          <w:bCs/>
          <w:sz w:val="22"/>
          <w:szCs w:val="22"/>
        </w:rPr>
        <w:t xml:space="preserve"> jak </w:t>
      </w:r>
      <w:proofErr w:type="spellStart"/>
      <w:r w:rsidR="0013084F" w:rsidRPr="0013084F">
        <w:rPr>
          <w:rFonts w:asciiTheme="majorHAnsi" w:hAnsiTheme="majorHAnsi" w:cstheme="majorHAnsi"/>
          <w:bCs/>
          <w:sz w:val="22"/>
          <w:szCs w:val="22"/>
        </w:rPr>
        <w:t>liquidation</w:t>
      </w:r>
      <w:proofErr w:type="spellEnd"/>
      <w:r w:rsidR="0013084F" w:rsidRPr="0013084F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13084F" w:rsidRPr="0013084F">
        <w:rPr>
          <w:rFonts w:asciiTheme="majorHAnsi" w:hAnsiTheme="majorHAnsi" w:cstheme="majorHAnsi"/>
          <w:bCs/>
          <w:sz w:val="22"/>
          <w:szCs w:val="22"/>
        </w:rPr>
        <w:t>preference</w:t>
      </w:r>
      <w:proofErr w:type="spellEnd"/>
      <w:r w:rsidR="0013084F" w:rsidRPr="0013084F">
        <w:rPr>
          <w:rFonts w:asciiTheme="majorHAnsi" w:hAnsiTheme="majorHAnsi" w:cstheme="majorHAnsi"/>
          <w:bCs/>
          <w:sz w:val="22"/>
          <w:szCs w:val="22"/>
        </w:rPr>
        <w:t xml:space="preserve">, które stają się bardziej </w:t>
      </w:r>
      <w:r w:rsidR="00E70640" w:rsidRPr="0013084F">
        <w:rPr>
          <w:rFonts w:asciiTheme="majorHAnsi" w:hAnsiTheme="majorHAnsi" w:cstheme="majorHAnsi"/>
          <w:bCs/>
          <w:sz w:val="22"/>
          <w:szCs w:val="22"/>
        </w:rPr>
        <w:t xml:space="preserve">restrykcyjne </w:t>
      </w:r>
      <w:r w:rsidR="0013084F" w:rsidRPr="0013084F">
        <w:rPr>
          <w:rFonts w:asciiTheme="majorHAnsi" w:hAnsiTheme="majorHAnsi" w:cstheme="majorHAnsi"/>
          <w:bCs/>
          <w:sz w:val="22"/>
          <w:szCs w:val="22"/>
        </w:rPr>
        <w:t>niż dotychczas.</w:t>
      </w:r>
      <w:r w:rsidR="003A2A9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C693B">
        <w:rPr>
          <w:rFonts w:asciiTheme="majorHAnsi" w:hAnsiTheme="majorHAnsi" w:cstheme="majorHAnsi"/>
          <w:bCs/>
          <w:sz w:val="22"/>
          <w:szCs w:val="22"/>
        </w:rPr>
        <w:t>Wszystko to n</w:t>
      </w:r>
      <w:r w:rsidR="00A87901">
        <w:rPr>
          <w:rFonts w:asciiTheme="majorHAnsi" w:hAnsiTheme="majorHAnsi" w:cstheme="majorHAnsi"/>
          <w:bCs/>
          <w:sz w:val="22"/>
          <w:szCs w:val="22"/>
        </w:rPr>
        <w:t xml:space="preserve">ie oznacza, że </w:t>
      </w:r>
      <w:r w:rsidR="00EC693B">
        <w:rPr>
          <w:rFonts w:asciiTheme="majorHAnsi" w:hAnsiTheme="majorHAnsi" w:cstheme="majorHAnsi"/>
          <w:bCs/>
          <w:sz w:val="22"/>
          <w:szCs w:val="22"/>
        </w:rPr>
        <w:t xml:space="preserve">fundusze </w:t>
      </w:r>
      <w:r w:rsidR="00A87901">
        <w:rPr>
          <w:rFonts w:asciiTheme="majorHAnsi" w:hAnsiTheme="majorHAnsi" w:cstheme="majorHAnsi"/>
          <w:bCs/>
          <w:sz w:val="22"/>
          <w:szCs w:val="22"/>
        </w:rPr>
        <w:t xml:space="preserve">przestaną </w:t>
      </w:r>
      <w:r w:rsidR="00D95545">
        <w:rPr>
          <w:rFonts w:asciiTheme="majorHAnsi" w:hAnsiTheme="majorHAnsi" w:cstheme="majorHAnsi"/>
          <w:bCs/>
          <w:sz w:val="22"/>
          <w:szCs w:val="22"/>
        </w:rPr>
        <w:t xml:space="preserve">inwestować </w:t>
      </w:r>
      <w:r w:rsidR="00A87901">
        <w:rPr>
          <w:rFonts w:asciiTheme="majorHAnsi" w:hAnsiTheme="majorHAnsi" w:cstheme="majorHAnsi"/>
          <w:bCs/>
          <w:sz w:val="22"/>
          <w:szCs w:val="22"/>
        </w:rPr>
        <w:t xml:space="preserve">pieniądze, będą jednak bardziej skrupulatnie podchodzić do stosowanych przez siebie kryteriów oceny ryzyka. </w:t>
      </w:r>
    </w:p>
    <w:p w:rsidR="008C1674" w:rsidRDefault="008C1674" w:rsidP="000E56A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3A2A90" w:rsidRDefault="005C07B5" w:rsidP="000E56A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Kryteria oceny proje</w:t>
      </w:r>
      <w:r w:rsidR="00DA0071">
        <w:rPr>
          <w:rFonts w:asciiTheme="majorHAnsi" w:hAnsiTheme="majorHAnsi" w:cstheme="majorHAnsi"/>
          <w:b/>
          <w:bCs/>
          <w:sz w:val="22"/>
          <w:szCs w:val="22"/>
        </w:rPr>
        <w:t>k</w:t>
      </w:r>
      <w:r>
        <w:rPr>
          <w:rFonts w:asciiTheme="majorHAnsi" w:hAnsiTheme="majorHAnsi" w:cstheme="majorHAnsi"/>
          <w:b/>
          <w:bCs/>
          <w:sz w:val="22"/>
          <w:szCs w:val="22"/>
        </w:rPr>
        <w:t>tu</w:t>
      </w:r>
      <w:r w:rsidR="00DC69AC">
        <w:rPr>
          <w:rFonts w:asciiTheme="majorHAnsi" w:hAnsiTheme="majorHAnsi" w:cstheme="majorHAnsi"/>
          <w:b/>
          <w:bCs/>
          <w:sz w:val="22"/>
          <w:szCs w:val="22"/>
        </w:rPr>
        <w:t xml:space="preserve"> decydujące o sukcesie</w:t>
      </w:r>
    </w:p>
    <w:p w:rsidR="003A2A90" w:rsidRDefault="005938DD" w:rsidP="005938DD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938DD">
        <w:rPr>
          <w:rFonts w:asciiTheme="majorHAnsi" w:hAnsiTheme="majorHAnsi" w:cstheme="majorHAnsi"/>
          <w:bCs/>
          <w:sz w:val="22"/>
          <w:szCs w:val="22"/>
        </w:rPr>
        <w:t>Wstępna ocena projektu i ryzyka z nim związanego  – t</w:t>
      </w:r>
      <w:r>
        <w:rPr>
          <w:rFonts w:asciiTheme="majorHAnsi" w:hAnsiTheme="majorHAnsi" w:cstheme="majorHAnsi"/>
          <w:bCs/>
          <w:sz w:val="22"/>
          <w:szCs w:val="22"/>
        </w:rPr>
        <w:t xml:space="preserve">zw.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pre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term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sheet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due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d</w:t>
      </w:r>
      <w:r w:rsidR="00CC1F20">
        <w:rPr>
          <w:rFonts w:asciiTheme="majorHAnsi" w:hAnsiTheme="majorHAnsi" w:cstheme="majorHAnsi"/>
          <w:bCs/>
          <w:sz w:val="22"/>
          <w:szCs w:val="22"/>
        </w:rPr>
        <w:t>i</w:t>
      </w:r>
      <w:r>
        <w:rPr>
          <w:rFonts w:asciiTheme="majorHAnsi" w:hAnsiTheme="majorHAnsi" w:cstheme="majorHAnsi"/>
          <w:bCs/>
          <w:sz w:val="22"/>
          <w:szCs w:val="22"/>
        </w:rPr>
        <w:t>ligence</w:t>
      </w:r>
      <w:proofErr w:type="spellEnd"/>
      <w:r w:rsidRPr="005938DD">
        <w:rPr>
          <w:rFonts w:asciiTheme="majorHAnsi" w:hAnsiTheme="majorHAnsi" w:cstheme="majorHAnsi"/>
          <w:bCs/>
          <w:sz w:val="22"/>
          <w:szCs w:val="22"/>
        </w:rPr>
        <w:t xml:space="preserve"> zaczyna się już przy pierwszym kontakcie z pomysłodawcami projektu</w:t>
      </w:r>
      <w:r>
        <w:rPr>
          <w:rFonts w:asciiTheme="majorHAnsi" w:hAnsiTheme="majorHAnsi" w:cstheme="majorHAnsi"/>
          <w:bCs/>
          <w:sz w:val="22"/>
          <w:szCs w:val="22"/>
        </w:rPr>
        <w:t xml:space="preserve">. Jej celem jest zweryfikowanie </w:t>
      </w:r>
      <w:r w:rsidRPr="005938DD">
        <w:rPr>
          <w:rFonts w:asciiTheme="majorHAnsi" w:hAnsiTheme="majorHAnsi" w:cstheme="majorHAnsi"/>
          <w:bCs/>
          <w:sz w:val="22"/>
          <w:szCs w:val="22"/>
        </w:rPr>
        <w:t>czy proj</w:t>
      </w:r>
      <w:r w:rsidR="008C7713">
        <w:rPr>
          <w:rFonts w:asciiTheme="majorHAnsi" w:hAnsiTheme="majorHAnsi" w:cstheme="majorHAnsi"/>
          <w:bCs/>
          <w:sz w:val="22"/>
          <w:szCs w:val="22"/>
        </w:rPr>
        <w:t>ekt wpisuje się w kluczowe dla</w:t>
      </w:r>
      <w:r w:rsidRPr="005938DD">
        <w:rPr>
          <w:rFonts w:asciiTheme="majorHAnsi" w:hAnsiTheme="majorHAnsi" w:cstheme="majorHAnsi"/>
          <w:bCs/>
          <w:sz w:val="22"/>
          <w:szCs w:val="22"/>
        </w:rPr>
        <w:t xml:space="preserve"> funduszu kryteria inwestycyjne.</w:t>
      </w:r>
      <w:r w:rsidR="003343BB">
        <w:rPr>
          <w:rFonts w:asciiTheme="majorHAnsi" w:hAnsiTheme="majorHAnsi" w:cstheme="majorHAnsi"/>
          <w:bCs/>
          <w:sz w:val="22"/>
          <w:szCs w:val="22"/>
        </w:rPr>
        <w:t xml:space="preserve"> Na </w:t>
      </w:r>
      <w:r w:rsidR="00F55CB9">
        <w:rPr>
          <w:rFonts w:asciiTheme="majorHAnsi" w:hAnsiTheme="majorHAnsi" w:cstheme="majorHAnsi"/>
          <w:bCs/>
          <w:sz w:val="22"/>
          <w:szCs w:val="22"/>
        </w:rPr>
        <w:t xml:space="preserve">tym etapie oceniane są przede wszystkim trzy aspekty: </w:t>
      </w:r>
    </w:p>
    <w:p w:rsidR="003343BB" w:rsidRDefault="00140465" w:rsidP="0014046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40465">
        <w:rPr>
          <w:rFonts w:asciiTheme="majorHAnsi" w:hAnsiTheme="majorHAnsi" w:cstheme="majorHAnsi"/>
          <w:bCs/>
          <w:sz w:val="22"/>
          <w:szCs w:val="22"/>
        </w:rPr>
        <w:t xml:space="preserve">Produkt </w:t>
      </w:r>
      <w:r w:rsidR="008C7713">
        <w:rPr>
          <w:rFonts w:asciiTheme="majorHAnsi" w:hAnsiTheme="majorHAnsi" w:cstheme="majorHAnsi"/>
          <w:bCs/>
          <w:sz w:val="22"/>
          <w:szCs w:val="22"/>
        </w:rPr>
        <w:t>–</w:t>
      </w:r>
      <w:r w:rsidRPr="0014046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72223">
        <w:rPr>
          <w:rFonts w:asciiTheme="majorHAnsi" w:hAnsiTheme="majorHAnsi" w:cstheme="majorHAnsi"/>
          <w:bCs/>
          <w:sz w:val="22"/>
          <w:szCs w:val="22"/>
        </w:rPr>
        <w:t>powinien odpowiadać na realne potrzeby</w:t>
      </w:r>
      <w:r w:rsidR="00C9571F">
        <w:rPr>
          <w:rFonts w:asciiTheme="majorHAnsi" w:hAnsiTheme="majorHAnsi" w:cstheme="majorHAnsi"/>
          <w:bCs/>
          <w:sz w:val="22"/>
          <w:szCs w:val="22"/>
        </w:rPr>
        <w:t xml:space="preserve"> i</w:t>
      </w:r>
      <w:r w:rsidR="00272223">
        <w:rPr>
          <w:rFonts w:asciiTheme="majorHAnsi" w:hAnsiTheme="majorHAnsi" w:cstheme="majorHAnsi"/>
          <w:bCs/>
          <w:sz w:val="22"/>
          <w:szCs w:val="22"/>
        </w:rPr>
        <w:t xml:space="preserve"> mieć </w:t>
      </w:r>
      <w:r w:rsidR="00C634EA">
        <w:rPr>
          <w:rFonts w:asciiTheme="majorHAnsi" w:hAnsiTheme="majorHAnsi" w:cstheme="majorHAnsi"/>
          <w:bCs/>
          <w:sz w:val="22"/>
          <w:szCs w:val="22"/>
        </w:rPr>
        <w:t xml:space="preserve">wyraźną </w:t>
      </w:r>
      <w:r w:rsidR="00567FFD">
        <w:rPr>
          <w:rFonts w:asciiTheme="majorHAnsi" w:hAnsiTheme="majorHAnsi" w:cstheme="majorHAnsi"/>
          <w:bCs/>
          <w:sz w:val="22"/>
          <w:szCs w:val="22"/>
        </w:rPr>
        <w:t>przewagę konkurencyjną</w:t>
      </w:r>
    </w:p>
    <w:p w:rsidR="00567FFD" w:rsidRDefault="00567FFD" w:rsidP="0014046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Zespół – powinien posiadać </w:t>
      </w:r>
      <w:r w:rsidR="00C634EA">
        <w:rPr>
          <w:rFonts w:asciiTheme="majorHAnsi" w:hAnsiTheme="majorHAnsi" w:cstheme="majorHAnsi"/>
          <w:bCs/>
          <w:sz w:val="22"/>
          <w:szCs w:val="22"/>
        </w:rPr>
        <w:t>niezbędne</w:t>
      </w:r>
      <w:r>
        <w:rPr>
          <w:rFonts w:asciiTheme="majorHAnsi" w:hAnsiTheme="majorHAnsi" w:cstheme="majorHAnsi"/>
          <w:bCs/>
          <w:sz w:val="22"/>
          <w:szCs w:val="22"/>
        </w:rPr>
        <w:t>, uzupełniające się kompetencje</w:t>
      </w:r>
    </w:p>
    <w:p w:rsidR="00567FFD" w:rsidRDefault="00482BF3" w:rsidP="0014046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Rynek – powinien być wystarczająco duży, </w:t>
      </w:r>
      <w:r w:rsidR="00A74C98">
        <w:rPr>
          <w:rFonts w:asciiTheme="majorHAnsi" w:hAnsiTheme="majorHAnsi" w:cstheme="majorHAnsi"/>
          <w:bCs/>
          <w:sz w:val="22"/>
          <w:szCs w:val="22"/>
        </w:rPr>
        <w:t>dynamiczny</w:t>
      </w:r>
      <w:r>
        <w:rPr>
          <w:rFonts w:asciiTheme="majorHAnsi" w:hAnsiTheme="majorHAnsi" w:cstheme="majorHAnsi"/>
          <w:bCs/>
          <w:sz w:val="22"/>
          <w:szCs w:val="22"/>
        </w:rPr>
        <w:t xml:space="preserve"> i z perspektywami rozwoju</w:t>
      </w:r>
    </w:p>
    <w:p w:rsidR="00FA68AA" w:rsidRDefault="00FA68AA" w:rsidP="00FA68AA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171521" w:rsidRDefault="008D25AB" w:rsidP="005D38AA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</w:t>
      </w:r>
      <w:r w:rsidR="001226FD">
        <w:rPr>
          <w:rFonts w:asciiTheme="majorHAnsi" w:hAnsiTheme="majorHAnsi" w:cstheme="majorHAnsi"/>
          <w:bCs/>
          <w:sz w:val="22"/>
          <w:szCs w:val="22"/>
        </w:rPr>
        <w:t>la funduszu</w:t>
      </w:r>
      <w:r w:rsidR="00CE1788">
        <w:rPr>
          <w:rFonts w:asciiTheme="majorHAnsi" w:hAnsiTheme="majorHAnsi" w:cstheme="majorHAnsi"/>
          <w:bCs/>
          <w:sz w:val="22"/>
          <w:szCs w:val="22"/>
        </w:rPr>
        <w:t xml:space="preserve"> istotne przy ocenie projektu są </w:t>
      </w:r>
      <w:r w:rsidR="003F628C">
        <w:rPr>
          <w:rFonts w:asciiTheme="majorHAnsi" w:hAnsiTheme="majorHAnsi" w:cstheme="majorHAnsi"/>
          <w:bCs/>
          <w:sz w:val="22"/>
          <w:szCs w:val="22"/>
        </w:rPr>
        <w:t>także</w:t>
      </w:r>
      <w:r w:rsidR="00CE178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634EA">
        <w:rPr>
          <w:rFonts w:asciiTheme="majorHAnsi" w:hAnsiTheme="majorHAnsi" w:cstheme="majorHAnsi"/>
          <w:bCs/>
          <w:sz w:val="22"/>
          <w:szCs w:val="22"/>
        </w:rPr>
        <w:t xml:space="preserve">efektywne </w:t>
      </w:r>
      <w:r w:rsidR="008071AD">
        <w:rPr>
          <w:rFonts w:asciiTheme="majorHAnsi" w:hAnsiTheme="majorHAnsi" w:cstheme="majorHAnsi"/>
          <w:bCs/>
          <w:sz w:val="22"/>
          <w:szCs w:val="22"/>
        </w:rPr>
        <w:t xml:space="preserve">kanały dystrybucji oraz </w:t>
      </w:r>
      <w:r w:rsidR="00E568B1">
        <w:rPr>
          <w:rFonts w:asciiTheme="majorHAnsi" w:hAnsiTheme="majorHAnsi" w:cstheme="majorHAnsi"/>
          <w:bCs/>
          <w:sz w:val="22"/>
          <w:szCs w:val="22"/>
        </w:rPr>
        <w:t>potencjał do zdobyci</w:t>
      </w:r>
      <w:r w:rsidR="008071AD">
        <w:rPr>
          <w:rFonts w:asciiTheme="majorHAnsi" w:hAnsiTheme="majorHAnsi" w:cstheme="majorHAnsi"/>
          <w:bCs/>
          <w:sz w:val="22"/>
          <w:szCs w:val="22"/>
        </w:rPr>
        <w:t xml:space="preserve">a </w:t>
      </w:r>
      <w:r w:rsidR="00C634EA">
        <w:rPr>
          <w:rFonts w:asciiTheme="majorHAnsi" w:hAnsiTheme="majorHAnsi" w:cstheme="majorHAnsi"/>
          <w:bCs/>
          <w:sz w:val="22"/>
          <w:szCs w:val="22"/>
        </w:rPr>
        <w:t xml:space="preserve">silnej </w:t>
      </w:r>
      <w:r w:rsidR="008071AD">
        <w:rPr>
          <w:rFonts w:asciiTheme="majorHAnsi" w:hAnsiTheme="majorHAnsi" w:cstheme="majorHAnsi"/>
          <w:bCs/>
          <w:sz w:val="22"/>
          <w:szCs w:val="22"/>
        </w:rPr>
        <w:t>pozycji na rynku</w:t>
      </w:r>
      <w:r w:rsidR="001226FD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FA68AA">
        <w:rPr>
          <w:rFonts w:asciiTheme="majorHAnsi" w:hAnsiTheme="majorHAnsi" w:cstheme="majorHAnsi"/>
          <w:bCs/>
          <w:sz w:val="22"/>
          <w:szCs w:val="22"/>
        </w:rPr>
        <w:t>P</w:t>
      </w:r>
      <w:r w:rsidR="00FA68AA" w:rsidRPr="00FA68AA">
        <w:rPr>
          <w:rFonts w:asciiTheme="majorHAnsi" w:hAnsiTheme="majorHAnsi" w:cstheme="majorHAnsi"/>
          <w:bCs/>
          <w:sz w:val="22"/>
          <w:szCs w:val="22"/>
        </w:rPr>
        <w:t xml:space="preserve">o podpisaniu term </w:t>
      </w:r>
      <w:proofErr w:type="spellStart"/>
      <w:r w:rsidR="00FA68AA" w:rsidRPr="00FA68AA">
        <w:rPr>
          <w:rFonts w:asciiTheme="majorHAnsi" w:hAnsiTheme="majorHAnsi" w:cstheme="majorHAnsi"/>
          <w:bCs/>
          <w:sz w:val="22"/>
          <w:szCs w:val="22"/>
        </w:rPr>
        <w:t>sheetu</w:t>
      </w:r>
      <w:proofErr w:type="spellEnd"/>
      <w:r w:rsidR="00FA68AA" w:rsidRPr="00FA68AA">
        <w:rPr>
          <w:rFonts w:asciiTheme="majorHAnsi" w:hAnsiTheme="majorHAnsi" w:cstheme="majorHAnsi"/>
          <w:bCs/>
          <w:sz w:val="22"/>
          <w:szCs w:val="22"/>
        </w:rPr>
        <w:t>, inwestor przystępuje do właściwej części</w:t>
      </w:r>
      <w:r w:rsidR="00A76BE9">
        <w:rPr>
          <w:rFonts w:asciiTheme="majorHAnsi" w:hAnsiTheme="majorHAnsi" w:cstheme="majorHAnsi"/>
          <w:bCs/>
          <w:sz w:val="22"/>
          <w:szCs w:val="22"/>
        </w:rPr>
        <w:t>,</w:t>
      </w:r>
      <w:r w:rsidR="00FA68AA" w:rsidRPr="00FA68A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65B17">
        <w:rPr>
          <w:rFonts w:asciiTheme="majorHAnsi" w:hAnsiTheme="majorHAnsi" w:cstheme="majorHAnsi"/>
          <w:bCs/>
          <w:sz w:val="22"/>
          <w:szCs w:val="22"/>
        </w:rPr>
        <w:t>czyli</w:t>
      </w:r>
      <w:r w:rsidR="00FA68AA" w:rsidRPr="00FA68AA">
        <w:rPr>
          <w:rFonts w:asciiTheme="majorHAnsi" w:hAnsiTheme="majorHAnsi" w:cstheme="majorHAnsi"/>
          <w:bCs/>
          <w:sz w:val="22"/>
          <w:szCs w:val="22"/>
        </w:rPr>
        <w:t xml:space="preserve"> tzw. </w:t>
      </w:r>
      <w:proofErr w:type="spellStart"/>
      <w:r w:rsidR="00FA68AA" w:rsidRPr="00FA68AA">
        <w:rPr>
          <w:rFonts w:asciiTheme="majorHAnsi" w:hAnsiTheme="majorHAnsi" w:cstheme="majorHAnsi"/>
          <w:bCs/>
          <w:sz w:val="22"/>
          <w:szCs w:val="22"/>
        </w:rPr>
        <w:t>conf</w:t>
      </w:r>
      <w:r w:rsidR="006A358A">
        <w:rPr>
          <w:rFonts w:asciiTheme="majorHAnsi" w:hAnsiTheme="majorHAnsi" w:cstheme="majorHAnsi"/>
          <w:bCs/>
          <w:sz w:val="22"/>
          <w:szCs w:val="22"/>
        </w:rPr>
        <w:t>i</w:t>
      </w:r>
      <w:r w:rsidR="00FA68AA" w:rsidRPr="00FA68AA">
        <w:rPr>
          <w:rFonts w:asciiTheme="majorHAnsi" w:hAnsiTheme="majorHAnsi" w:cstheme="majorHAnsi"/>
          <w:bCs/>
          <w:sz w:val="22"/>
          <w:szCs w:val="22"/>
        </w:rPr>
        <w:t>rmatory</w:t>
      </w:r>
      <w:proofErr w:type="spellEnd"/>
      <w:r w:rsidR="00FA68AA" w:rsidRPr="00FA68AA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FA68AA" w:rsidRPr="00FA68AA">
        <w:rPr>
          <w:rFonts w:asciiTheme="majorHAnsi" w:hAnsiTheme="majorHAnsi" w:cstheme="majorHAnsi"/>
          <w:bCs/>
          <w:sz w:val="22"/>
          <w:szCs w:val="22"/>
        </w:rPr>
        <w:t>due</w:t>
      </w:r>
      <w:proofErr w:type="spellEnd"/>
      <w:r w:rsidR="00FA68AA" w:rsidRPr="00FA68AA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FA68AA" w:rsidRPr="00FA68AA">
        <w:rPr>
          <w:rFonts w:asciiTheme="majorHAnsi" w:hAnsiTheme="majorHAnsi" w:cstheme="majorHAnsi"/>
          <w:bCs/>
          <w:sz w:val="22"/>
          <w:szCs w:val="22"/>
        </w:rPr>
        <w:t>diligence</w:t>
      </w:r>
      <w:proofErr w:type="spellEnd"/>
      <w:r w:rsidR="00D65B17">
        <w:rPr>
          <w:rFonts w:asciiTheme="majorHAnsi" w:hAnsiTheme="majorHAnsi" w:cstheme="majorHAnsi"/>
          <w:bCs/>
          <w:sz w:val="22"/>
          <w:szCs w:val="22"/>
        </w:rPr>
        <w:t>. W jego</w:t>
      </w:r>
      <w:r w:rsidR="00FA68AA">
        <w:rPr>
          <w:rFonts w:asciiTheme="majorHAnsi" w:hAnsiTheme="majorHAnsi" w:cstheme="majorHAnsi"/>
          <w:bCs/>
          <w:sz w:val="22"/>
          <w:szCs w:val="22"/>
        </w:rPr>
        <w:t xml:space="preserve"> trakcie analizowane są aspekty</w:t>
      </w:r>
      <w:r w:rsidR="00901097">
        <w:rPr>
          <w:rFonts w:asciiTheme="majorHAnsi" w:hAnsiTheme="majorHAnsi" w:cstheme="majorHAnsi"/>
          <w:bCs/>
          <w:sz w:val="22"/>
          <w:szCs w:val="22"/>
        </w:rPr>
        <w:t xml:space="preserve"> projektu</w:t>
      </w:r>
      <w:r w:rsidR="00FA68AA">
        <w:rPr>
          <w:rFonts w:asciiTheme="majorHAnsi" w:hAnsiTheme="majorHAnsi" w:cstheme="majorHAnsi"/>
          <w:bCs/>
          <w:sz w:val="22"/>
          <w:szCs w:val="22"/>
        </w:rPr>
        <w:t xml:space="preserve"> dotyczące</w:t>
      </w:r>
      <w:r w:rsidR="001329F0">
        <w:rPr>
          <w:rFonts w:asciiTheme="majorHAnsi" w:hAnsiTheme="majorHAnsi" w:cstheme="majorHAnsi"/>
          <w:bCs/>
          <w:sz w:val="22"/>
          <w:szCs w:val="22"/>
        </w:rPr>
        <w:t xml:space="preserve"> m.in.</w:t>
      </w:r>
      <w:r w:rsidR="00FA68AA">
        <w:rPr>
          <w:rFonts w:asciiTheme="majorHAnsi" w:hAnsiTheme="majorHAnsi" w:cstheme="majorHAnsi"/>
          <w:bCs/>
          <w:sz w:val="22"/>
          <w:szCs w:val="22"/>
        </w:rPr>
        <w:t xml:space="preserve"> zagadnień prawnych, </w:t>
      </w:r>
      <w:r w:rsidR="001329F0">
        <w:rPr>
          <w:rFonts w:asciiTheme="majorHAnsi" w:hAnsiTheme="majorHAnsi" w:cstheme="majorHAnsi"/>
          <w:bCs/>
          <w:sz w:val="22"/>
          <w:szCs w:val="22"/>
        </w:rPr>
        <w:t>podatk</w:t>
      </w:r>
      <w:r w:rsidR="008A1427">
        <w:rPr>
          <w:rFonts w:asciiTheme="majorHAnsi" w:hAnsiTheme="majorHAnsi" w:cstheme="majorHAnsi"/>
          <w:bCs/>
          <w:sz w:val="22"/>
          <w:szCs w:val="22"/>
        </w:rPr>
        <w:t>owych, technicznych, finansowyc</w:t>
      </w:r>
      <w:r w:rsidR="00032257">
        <w:rPr>
          <w:rFonts w:asciiTheme="majorHAnsi" w:hAnsiTheme="majorHAnsi" w:cstheme="majorHAnsi"/>
          <w:bCs/>
          <w:sz w:val="22"/>
          <w:szCs w:val="22"/>
        </w:rPr>
        <w:t>h</w:t>
      </w:r>
      <w:r w:rsidR="001329F0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F10F4B" w:rsidRPr="00F10F4B">
        <w:rPr>
          <w:rFonts w:asciiTheme="majorHAnsi" w:hAnsiTheme="majorHAnsi" w:cstheme="majorHAnsi"/>
          <w:bCs/>
          <w:sz w:val="22"/>
          <w:szCs w:val="22"/>
        </w:rPr>
        <w:t xml:space="preserve">Na </w:t>
      </w:r>
      <w:r w:rsidR="00F10F4B">
        <w:rPr>
          <w:rFonts w:asciiTheme="majorHAnsi" w:hAnsiTheme="majorHAnsi" w:cstheme="majorHAnsi"/>
          <w:bCs/>
          <w:sz w:val="22"/>
          <w:szCs w:val="22"/>
        </w:rPr>
        <w:t xml:space="preserve">tym </w:t>
      </w:r>
      <w:r w:rsidR="00F10F4B" w:rsidRPr="00F10F4B">
        <w:rPr>
          <w:rFonts w:asciiTheme="majorHAnsi" w:hAnsiTheme="majorHAnsi" w:cstheme="majorHAnsi"/>
          <w:bCs/>
          <w:sz w:val="22"/>
          <w:szCs w:val="22"/>
        </w:rPr>
        <w:t xml:space="preserve">etapie dokładnie badana jest kondycja firmy, w celu identyfikacji i oceny ryzyka związanego z planowaną </w:t>
      </w:r>
      <w:r w:rsidR="00012403">
        <w:rPr>
          <w:rFonts w:asciiTheme="majorHAnsi" w:hAnsiTheme="majorHAnsi" w:cstheme="majorHAnsi"/>
          <w:bCs/>
          <w:sz w:val="22"/>
          <w:szCs w:val="22"/>
        </w:rPr>
        <w:t>inwestycj</w:t>
      </w:r>
      <w:r w:rsidR="00F10F4B" w:rsidRPr="00F10F4B">
        <w:rPr>
          <w:rFonts w:asciiTheme="majorHAnsi" w:hAnsiTheme="majorHAnsi" w:cstheme="majorHAnsi"/>
          <w:bCs/>
          <w:sz w:val="22"/>
          <w:szCs w:val="22"/>
        </w:rPr>
        <w:t>ą.</w:t>
      </w:r>
      <w:r w:rsidR="009D6F2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D6F20" w:rsidRPr="009D6F20">
        <w:rPr>
          <w:rFonts w:asciiTheme="majorHAnsi" w:hAnsiTheme="majorHAnsi" w:cstheme="majorHAnsi"/>
          <w:bCs/>
          <w:sz w:val="22"/>
          <w:szCs w:val="22"/>
        </w:rPr>
        <w:t xml:space="preserve">W przypadku transakcji venture </w:t>
      </w:r>
      <w:proofErr w:type="spellStart"/>
      <w:r w:rsidR="009D6F20" w:rsidRPr="009D6F20">
        <w:rPr>
          <w:rFonts w:asciiTheme="majorHAnsi" w:hAnsiTheme="majorHAnsi" w:cstheme="majorHAnsi"/>
          <w:bCs/>
          <w:sz w:val="22"/>
          <w:szCs w:val="22"/>
        </w:rPr>
        <w:t>capital</w:t>
      </w:r>
      <w:proofErr w:type="spellEnd"/>
      <w:r w:rsidR="009D6F20" w:rsidRPr="009D6F20">
        <w:rPr>
          <w:rFonts w:asciiTheme="majorHAnsi" w:hAnsiTheme="majorHAnsi" w:cstheme="majorHAnsi"/>
          <w:bCs/>
          <w:sz w:val="22"/>
          <w:szCs w:val="22"/>
        </w:rPr>
        <w:t xml:space="preserve"> należy pamiętać, że żadne </w:t>
      </w:r>
      <w:proofErr w:type="spellStart"/>
      <w:r w:rsidR="009D6F20" w:rsidRPr="009D6F20">
        <w:rPr>
          <w:rFonts w:asciiTheme="majorHAnsi" w:hAnsiTheme="majorHAnsi" w:cstheme="majorHAnsi"/>
          <w:bCs/>
          <w:sz w:val="22"/>
          <w:szCs w:val="22"/>
        </w:rPr>
        <w:t>due</w:t>
      </w:r>
      <w:proofErr w:type="spellEnd"/>
      <w:r w:rsidR="009D6F20" w:rsidRPr="009D6F20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9D6F20" w:rsidRPr="009D6F20">
        <w:rPr>
          <w:rFonts w:asciiTheme="majorHAnsi" w:hAnsiTheme="majorHAnsi" w:cstheme="majorHAnsi"/>
          <w:bCs/>
          <w:sz w:val="22"/>
          <w:szCs w:val="22"/>
        </w:rPr>
        <w:t>diligence</w:t>
      </w:r>
      <w:proofErr w:type="spellEnd"/>
      <w:r w:rsidR="009D6F20" w:rsidRPr="009D6F20">
        <w:rPr>
          <w:rFonts w:asciiTheme="majorHAnsi" w:hAnsiTheme="majorHAnsi" w:cstheme="majorHAnsi"/>
          <w:bCs/>
          <w:sz w:val="22"/>
          <w:szCs w:val="22"/>
        </w:rPr>
        <w:t xml:space="preserve"> nie zabezpieczy funduszu przed wszelkimi ryzykami związanymi z daną inwestycją. Dzięki przeprowadzonemu badaniu można jednak te ryzyka zidentyfikować i zrozumieć, a dzięki temu również zminimalizować.</w:t>
      </w:r>
    </w:p>
    <w:p w:rsidR="00585F27" w:rsidRDefault="00585F27" w:rsidP="005D38AA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5D38AA" w:rsidRPr="00171521" w:rsidRDefault="00E62477" w:rsidP="005D38AA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Jak przekonać</w:t>
      </w:r>
      <w:r w:rsidR="005D38AA">
        <w:rPr>
          <w:rFonts w:asciiTheme="majorHAnsi" w:hAnsiTheme="majorHAnsi" w:cstheme="majorHAnsi"/>
          <w:b/>
          <w:bCs/>
          <w:sz w:val="22"/>
          <w:szCs w:val="22"/>
        </w:rPr>
        <w:t xml:space="preserve"> inwestora</w:t>
      </w:r>
      <w:r>
        <w:rPr>
          <w:rFonts w:asciiTheme="majorHAnsi" w:hAnsiTheme="majorHAnsi" w:cstheme="majorHAnsi"/>
          <w:b/>
          <w:bCs/>
          <w:sz w:val="22"/>
          <w:szCs w:val="22"/>
        </w:rPr>
        <w:t>?</w:t>
      </w:r>
    </w:p>
    <w:p w:rsidR="007C40E2" w:rsidRPr="007C40E2" w:rsidRDefault="00C634EA" w:rsidP="007C40E2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Obecnie</w:t>
      </w:r>
      <w:r w:rsidR="00A7652F">
        <w:rPr>
          <w:rFonts w:asciiTheme="majorHAnsi" w:hAnsiTheme="majorHAnsi" w:cstheme="majorHAnsi"/>
          <w:bCs/>
          <w:sz w:val="22"/>
          <w:szCs w:val="22"/>
        </w:rPr>
        <w:t xml:space="preserve"> inwestorzy szukają przede wszystkim projektów odpornych na zawirowania</w:t>
      </w:r>
      <w:r w:rsidR="002D2724">
        <w:rPr>
          <w:rFonts w:asciiTheme="majorHAnsi" w:hAnsiTheme="majorHAnsi" w:cstheme="majorHAnsi"/>
          <w:bCs/>
          <w:sz w:val="22"/>
          <w:szCs w:val="22"/>
        </w:rPr>
        <w:t xml:space="preserve"> gospodarcze</w:t>
      </w:r>
      <w:r w:rsidR="00A7652F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9B4F98">
        <w:rPr>
          <w:rFonts w:asciiTheme="majorHAnsi" w:hAnsiTheme="majorHAnsi" w:cstheme="majorHAnsi"/>
          <w:bCs/>
          <w:sz w:val="22"/>
          <w:szCs w:val="22"/>
        </w:rPr>
        <w:t xml:space="preserve">a </w:t>
      </w:r>
      <w:r w:rsidR="00A7652F">
        <w:rPr>
          <w:rFonts w:asciiTheme="majorHAnsi" w:hAnsiTheme="majorHAnsi" w:cstheme="majorHAnsi"/>
          <w:bCs/>
          <w:sz w:val="22"/>
          <w:szCs w:val="22"/>
        </w:rPr>
        <w:t xml:space="preserve">szczególnie </w:t>
      </w:r>
      <w:r w:rsidR="00E71DF8" w:rsidRPr="00E71DF8">
        <w:rPr>
          <w:rFonts w:asciiTheme="majorHAnsi" w:hAnsiTheme="majorHAnsi" w:cstheme="majorHAnsi"/>
          <w:bCs/>
          <w:sz w:val="22"/>
          <w:szCs w:val="22"/>
        </w:rPr>
        <w:t>takich, które pomimo kryzysu mają szans</w:t>
      </w:r>
      <w:r w:rsidR="0078480F">
        <w:rPr>
          <w:rFonts w:asciiTheme="majorHAnsi" w:hAnsiTheme="majorHAnsi" w:cstheme="majorHAnsi"/>
          <w:bCs/>
          <w:sz w:val="22"/>
          <w:szCs w:val="22"/>
        </w:rPr>
        <w:t xml:space="preserve">ę dynamicznie rosnąć. </w:t>
      </w:r>
      <w:r w:rsidR="00A85C15">
        <w:rPr>
          <w:rFonts w:asciiTheme="majorHAnsi" w:hAnsiTheme="majorHAnsi" w:cstheme="majorHAnsi"/>
          <w:bCs/>
          <w:sz w:val="22"/>
          <w:szCs w:val="22"/>
        </w:rPr>
        <w:t xml:space="preserve">Dobrze widziana jest </w:t>
      </w:r>
      <w:r w:rsidR="00D06776" w:rsidRPr="00E71DF8">
        <w:rPr>
          <w:rFonts w:asciiTheme="majorHAnsi" w:hAnsiTheme="majorHAnsi" w:cstheme="majorHAnsi"/>
          <w:bCs/>
          <w:sz w:val="22"/>
          <w:szCs w:val="22"/>
        </w:rPr>
        <w:t>stabilność i elastyczność łańcucha dostaw, odpowiedni sposób zarządzania kadrą pracowniczą (</w:t>
      </w:r>
      <w:r w:rsidR="0054255D">
        <w:rPr>
          <w:rFonts w:asciiTheme="majorHAnsi" w:hAnsiTheme="majorHAnsi" w:cstheme="majorHAnsi"/>
          <w:bCs/>
          <w:sz w:val="22"/>
          <w:szCs w:val="22"/>
        </w:rPr>
        <w:t xml:space="preserve">zwłaszcza </w:t>
      </w:r>
      <w:r w:rsidR="00D06776" w:rsidRPr="00E71DF8">
        <w:rPr>
          <w:rFonts w:asciiTheme="majorHAnsi" w:hAnsiTheme="majorHAnsi" w:cstheme="majorHAnsi"/>
          <w:bCs/>
          <w:sz w:val="22"/>
          <w:szCs w:val="22"/>
        </w:rPr>
        <w:t xml:space="preserve">w warunkach pracy zdalnej), zastosowanie zaawansowanych technologii, </w:t>
      </w:r>
      <w:r w:rsidR="00AC3ABF">
        <w:rPr>
          <w:rFonts w:asciiTheme="majorHAnsi" w:hAnsiTheme="majorHAnsi" w:cstheme="majorHAnsi"/>
          <w:bCs/>
          <w:sz w:val="22"/>
          <w:szCs w:val="22"/>
        </w:rPr>
        <w:t xml:space="preserve">strategia </w:t>
      </w:r>
      <w:r w:rsidR="003D5750">
        <w:rPr>
          <w:rFonts w:asciiTheme="majorHAnsi" w:hAnsiTheme="majorHAnsi" w:cstheme="majorHAnsi"/>
          <w:bCs/>
          <w:sz w:val="22"/>
          <w:szCs w:val="22"/>
        </w:rPr>
        <w:t>budowy</w:t>
      </w:r>
      <w:r w:rsidR="00AC3ABF">
        <w:rPr>
          <w:rFonts w:asciiTheme="majorHAnsi" w:hAnsiTheme="majorHAnsi" w:cstheme="majorHAnsi"/>
          <w:bCs/>
          <w:sz w:val="22"/>
          <w:szCs w:val="22"/>
        </w:rPr>
        <w:t xml:space="preserve"> lojalności </w:t>
      </w:r>
      <w:r w:rsidR="00D06776" w:rsidRPr="00E71DF8">
        <w:rPr>
          <w:rFonts w:asciiTheme="majorHAnsi" w:hAnsiTheme="majorHAnsi" w:cstheme="majorHAnsi"/>
          <w:bCs/>
          <w:sz w:val="22"/>
          <w:szCs w:val="22"/>
        </w:rPr>
        <w:t>klientów.</w:t>
      </w:r>
      <w:r w:rsidR="007C40E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C40E2" w:rsidRPr="007C40E2">
        <w:rPr>
          <w:rFonts w:asciiTheme="majorHAnsi" w:hAnsiTheme="majorHAnsi" w:cstheme="majorHAnsi"/>
          <w:bCs/>
          <w:sz w:val="22"/>
          <w:szCs w:val="22"/>
        </w:rPr>
        <w:t xml:space="preserve">W </w:t>
      </w:r>
      <w:r>
        <w:rPr>
          <w:rFonts w:asciiTheme="majorHAnsi" w:hAnsiTheme="majorHAnsi" w:cstheme="majorHAnsi"/>
          <w:bCs/>
          <w:sz w:val="22"/>
          <w:szCs w:val="22"/>
        </w:rPr>
        <w:t>aktualnym</w:t>
      </w:r>
      <w:r w:rsidRPr="007C40E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C40E2" w:rsidRPr="007C40E2">
        <w:rPr>
          <w:rFonts w:asciiTheme="majorHAnsi" w:hAnsiTheme="majorHAnsi" w:cstheme="majorHAnsi"/>
          <w:bCs/>
          <w:sz w:val="22"/>
          <w:szCs w:val="22"/>
        </w:rPr>
        <w:t>otoczeniu dużego znaczenia nabiera szybkość i łatwość adaptacji do nowych okoliczności. To jak zarząd radzi sobie w trudnych warunkach jest dobr</w:t>
      </w:r>
      <w:r w:rsidR="006735EE">
        <w:rPr>
          <w:rFonts w:asciiTheme="majorHAnsi" w:hAnsiTheme="majorHAnsi" w:cstheme="majorHAnsi"/>
          <w:bCs/>
          <w:sz w:val="22"/>
          <w:szCs w:val="22"/>
        </w:rPr>
        <w:t>ą</w:t>
      </w:r>
      <w:r w:rsidR="007C40E2" w:rsidRPr="007C40E2">
        <w:rPr>
          <w:rFonts w:asciiTheme="majorHAnsi" w:hAnsiTheme="majorHAnsi" w:cstheme="majorHAnsi"/>
          <w:bCs/>
          <w:sz w:val="22"/>
          <w:szCs w:val="22"/>
        </w:rPr>
        <w:t xml:space="preserve"> miarą posiadanych kompetencji.</w:t>
      </w:r>
    </w:p>
    <w:p w:rsidR="007C40E2" w:rsidRDefault="007C40E2" w:rsidP="00E71DF8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78480F" w:rsidRDefault="007C40E2" w:rsidP="00E71DF8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Rozmawiając z funduszem VC, start-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upy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powinny</w:t>
      </w:r>
      <w:r w:rsidR="00BF5FDD">
        <w:rPr>
          <w:rFonts w:asciiTheme="majorHAnsi" w:hAnsiTheme="majorHAnsi" w:cstheme="majorHAnsi"/>
          <w:bCs/>
          <w:sz w:val="22"/>
          <w:szCs w:val="22"/>
        </w:rPr>
        <w:t xml:space="preserve"> szczególnie</w:t>
      </w:r>
      <w:r>
        <w:rPr>
          <w:rFonts w:asciiTheme="majorHAnsi" w:hAnsiTheme="majorHAnsi" w:cstheme="majorHAnsi"/>
          <w:bCs/>
          <w:sz w:val="22"/>
          <w:szCs w:val="22"/>
        </w:rPr>
        <w:t xml:space="preserve"> eksponować te </w:t>
      </w:r>
      <w:r w:rsidR="00BF5FDD">
        <w:rPr>
          <w:rFonts w:asciiTheme="majorHAnsi" w:hAnsiTheme="majorHAnsi" w:cstheme="majorHAnsi"/>
          <w:bCs/>
          <w:sz w:val="22"/>
          <w:szCs w:val="22"/>
        </w:rPr>
        <w:t>czynniki</w:t>
      </w:r>
      <w:r w:rsidR="00B62E16">
        <w:rPr>
          <w:rFonts w:asciiTheme="majorHAnsi" w:hAnsiTheme="majorHAnsi" w:cstheme="majorHAnsi"/>
          <w:bCs/>
          <w:sz w:val="22"/>
          <w:szCs w:val="22"/>
        </w:rPr>
        <w:t xml:space="preserve">, które </w:t>
      </w:r>
      <w:r w:rsidR="0068609A">
        <w:rPr>
          <w:rFonts w:asciiTheme="majorHAnsi" w:hAnsiTheme="majorHAnsi" w:cstheme="majorHAnsi"/>
          <w:bCs/>
          <w:sz w:val="22"/>
          <w:szCs w:val="22"/>
        </w:rPr>
        <w:t>obniżają ryzyko</w:t>
      </w:r>
      <w:r w:rsidR="000F03BC">
        <w:rPr>
          <w:rFonts w:asciiTheme="majorHAnsi" w:hAnsiTheme="majorHAnsi" w:cstheme="majorHAnsi"/>
          <w:bCs/>
          <w:sz w:val="22"/>
          <w:szCs w:val="22"/>
        </w:rPr>
        <w:t xml:space="preserve"> inwestora</w:t>
      </w:r>
      <w:r w:rsidR="0068609A">
        <w:rPr>
          <w:rFonts w:asciiTheme="majorHAnsi" w:hAnsiTheme="majorHAnsi" w:cstheme="majorHAnsi"/>
          <w:bCs/>
          <w:sz w:val="22"/>
          <w:szCs w:val="22"/>
        </w:rPr>
        <w:t xml:space="preserve"> i </w:t>
      </w:r>
      <w:r w:rsidR="00B62E16">
        <w:rPr>
          <w:rFonts w:asciiTheme="majorHAnsi" w:hAnsiTheme="majorHAnsi" w:cstheme="majorHAnsi"/>
          <w:bCs/>
          <w:sz w:val="22"/>
          <w:szCs w:val="22"/>
        </w:rPr>
        <w:t xml:space="preserve">prezentują projekt jako </w:t>
      </w:r>
      <w:r w:rsidR="00C634EA">
        <w:rPr>
          <w:rFonts w:asciiTheme="majorHAnsi" w:hAnsiTheme="majorHAnsi" w:cstheme="majorHAnsi"/>
          <w:bCs/>
          <w:sz w:val="22"/>
          <w:szCs w:val="22"/>
        </w:rPr>
        <w:t xml:space="preserve">atrakcyjną </w:t>
      </w:r>
      <w:r w:rsidR="004D6594">
        <w:rPr>
          <w:rFonts w:asciiTheme="majorHAnsi" w:hAnsiTheme="majorHAnsi" w:cstheme="majorHAnsi"/>
          <w:bCs/>
          <w:sz w:val="22"/>
          <w:szCs w:val="22"/>
        </w:rPr>
        <w:t xml:space="preserve">inwestycję. </w:t>
      </w:r>
      <w:r w:rsidR="00BA0C5E">
        <w:rPr>
          <w:rFonts w:asciiTheme="majorHAnsi" w:hAnsiTheme="majorHAnsi" w:cstheme="majorHAnsi"/>
          <w:bCs/>
          <w:sz w:val="22"/>
          <w:szCs w:val="22"/>
        </w:rPr>
        <w:t>Wśród nich można wymienić</w:t>
      </w:r>
      <w:r w:rsidR="00C634E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4607F">
        <w:rPr>
          <w:rFonts w:asciiTheme="majorHAnsi" w:hAnsiTheme="majorHAnsi" w:cstheme="majorHAnsi"/>
          <w:bCs/>
          <w:sz w:val="22"/>
          <w:szCs w:val="22"/>
        </w:rPr>
        <w:t xml:space="preserve">takie </w:t>
      </w:r>
      <w:r w:rsidR="00BF5FDD">
        <w:rPr>
          <w:rFonts w:asciiTheme="majorHAnsi" w:hAnsiTheme="majorHAnsi" w:cstheme="majorHAnsi"/>
          <w:bCs/>
          <w:sz w:val="22"/>
          <w:szCs w:val="22"/>
        </w:rPr>
        <w:t>elementy</w:t>
      </w:r>
      <w:r w:rsidR="0004607F">
        <w:rPr>
          <w:rFonts w:asciiTheme="majorHAnsi" w:hAnsiTheme="majorHAnsi" w:cstheme="majorHAnsi"/>
          <w:bCs/>
          <w:sz w:val="22"/>
          <w:szCs w:val="22"/>
        </w:rPr>
        <w:t xml:space="preserve"> jak: </w:t>
      </w:r>
    </w:p>
    <w:p w:rsidR="0004607F" w:rsidRPr="0021661D" w:rsidRDefault="0004607F" w:rsidP="0021661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1661D">
        <w:rPr>
          <w:rFonts w:asciiTheme="majorHAnsi" w:hAnsiTheme="majorHAnsi" w:cstheme="majorHAnsi"/>
          <w:bCs/>
          <w:sz w:val="22"/>
          <w:szCs w:val="22"/>
        </w:rPr>
        <w:t>dokładne określenie potrzeb kapitałowych i realistyczny plan finansowy</w:t>
      </w:r>
    </w:p>
    <w:p w:rsidR="0004607F" w:rsidRPr="0021661D" w:rsidRDefault="00BA0C5E" w:rsidP="0021661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potwierdzenie zdolności do </w:t>
      </w:r>
      <w:r w:rsidR="0004607F" w:rsidRPr="0021661D">
        <w:rPr>
          <w:rFonts w:asciiTheme="majorHAnsi" w:hAnsiTheme="majorHAnsi" w:cstheme="majorHAnsi"/>
          <w:bCs/>
          <w:sz w:val="22"/>
          <w:szCs w:val="22"/>
        </w:rPr>
        <w:t>gener</w:t>
      </w:r>
      <w:r>
        <w:rPr>
          <w:rFonts w:asciiTheme="majorHAnsi" w:hAnsiTheme="majorHAnsi" w:cstheme="majorHAnsi"/>
          <w:bCs/>
          <w:sz w:val="22"/>
          <w:szCs w:val="22"/>
        </w:rPr>
        <w:t>owania</w:t>
      </w:r>
      <w:r w:rsidR="0004607F" w:rsidRPr="0021661D">
        <w:rPr>
          <w:rFonts w:asciiTheme="majorHAnsi" w:hAnsiTheme="majorHAnsi" w:cstheme="majorHAnsi"/>
          <w:bCs/>
          <w:sz w:val="22"/>
          <w:szCs w:val="22"/>
        </w:rPr>
        <w:t xml:space="preserve"> powtarzaln</w:t>
      </w:r>
      <w:r w:rsidR="00C634EA">
        <w:rPr>
          <w:rFonts w:asciiTheme="majorHAnsi" w:hAnsiTheme="majorHAnsi" w:cstheme="majorHAnsi"/>
          <w:bCs/>
          <w:sz w:val="22"/>
          <w:szCs w:val="22"/>
        </w:rPr>
        <w:t>ych</w:t>
      </w:r>
      <w:r w:rsidR="0004607F" w:rsidRPr="0021661D">
        <w:rPr>
          <w:rFonts w:asciiTheme="majorHAnsi" w:hAnsiTheme="majorHAnsi" w:cstheme="majorHAnsi"/>
          <w:bCs/>
          <w:sz w:val="22"/>
          <w:szCs w:val="22"/>
        </w:rPr>
        <w:t xml:space="preserve"> przychod</w:t>
      </w:r>
      <w:r w:rsidR="00C634EA">
        <w:rPr>
          <w:rFonts w:asciiTheme="majorHAnsi" w:hAnsiTheme="majorHAnsi" w:cstheme="majorHAnsi"/>
          <w:bCs/>
          <w:sz w:val="22"/>
          <w:szCs w:val="22"/>
        </w:rPr>
        <w:t>ów</w:t>
      </w:r>
      <w:r w:rsidR="0004607F" w:rsidRPr="0021661D">
        <w:rPr>
          <w:rFonts w:asciiTheme="majorHAnsi" w:hAnsiTheme="majorHAnsi" w:cstheme="majorHAnsi"/>
          <w:bCs/>
          <w:sz w:val="22"/>
          <w:szCs w:val="22"/>
        </w:rPr>
        <w:t xml:space="preserve"> (np. w modelu SaaS)</w:t>
      </w:r>
    </w:p>
    <w:p w:rsidR="0004607F" w:rsidRPr="0021661D" w:rsidRDefault="00BA0C5E" w:rsidP="0021661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zweryfikowana rynkowo wartość oferowanych </w:t>
      </w:r>
      <w:r w:rsidR="000813CB" w:rsidRPr="0021661D">
        <w:rPr>
          <w:rFonts w:asciiTheme="majorHAnsi" w:hAnsiTheme="majorHAnsi" w:cstheme="majorHAnsi"/>
          <w:bCs/>
          <w:sz w:val="22"/>
          <w:szCs w:val="22"/>
        </w:rPr>
        <w:t>produkt</w:t>
      </w:r>
      <w:r>
        <w:rPr>
          <w:rFonts w:asciiTheme="majorHAnsi" w:hAnsiTheme="majorHAnsi" w:cstheme="majorHAnsi"/>
          <w:bCs/>
          <w:sz w:val="22"/>
          <w:szCs w:val="22"/>
        </w:rPr>
        <w:t>ów</w:t>
      </w:r>
      <w:r w:rsidR="000813CB" w:rsidRPr="0021661D">
        <w:rPr>
          <w:rFonts w:asciiTheme="majorHAnsi" w:hAnsiTheme="majorHAnsi" w:cstheme="majorHAnsi"/>
          <w:bCs/>
          <w:sz w:val="22"/>
          <w:szCs w:val="22"/>
        </w:rPr>
        <w:t xml:space="preserve"> i usług</w:t>
      </w:r>
    </w:p>
    <w:p w:rsidR="00D642FF" w:rsidRPr="0021661D" w:rsidRDefault="00D642FF" w:rsidP="0021661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1661D">
        <w:rPr>
          <w:rFonts w:asciiTheme="majorHAnsi" w:hAnsiTheme="majorHAnsi" w:cstheme="majorHAnsi"/>
          <w:bCs/>
          <w:sz w:val="22"/>
          <w:szCs w:val="22"/>
        </w:rPr>
        <w:t>możliwość zdalne</w:t>
      </w:r>
      <w:r w:rsidR="00BA0C5E">
        <w:rPr>
          <w:rFonts w:asciiTheme="majorHAnsi" w:hAnsiTheme="majorHAnsi" w:cstheme="majorHAnsi"/>
          <w:bCs/>
          <w:sz w:val="22"/>
          <w:szCs w:val="22"/>
        </w:rPr>
        <w:t>go zarządzania</w:t>
      </w:r>
      <w:r w:rsidRPr="0021661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506C7">
        <w:rPr>
          <w:rFonts w:asciiTheme="majorHAnsi" w:hAnsiTheme="majorHAnsi" w:cstheme="majorHAnsi"/>
          <w:bCs/>
          <w:sz w:val="22"/>
          <w:szCs w:val="22"/>
        </w:rPr>
        <w:t xml:space="preserve">procesami </w:t>
      </w:r>
      <w:r w:rsidRPr="0021661D">
        <w:rPr>
          <w:rFonts w:asciiTheme="majorHAnsi" w:hAnsiTheme="majorHAnsi" w:cstheme="majorHAnsi"/>
          <w:bCs/>
          <w:sz w:val="22"/>
          <w:szCs w:val="22"/>
        </w:rPr>
        <w:t>sprzedaży i dystrybucji</w:t>
      </w:r>
    </w:p>
    <w:p w:rsidR="00D642FF" w:rsidRDefault="00D642FF" w:rsidP="0021661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1661D">
        <w:rPr>
          <w:rFonts w:asciiTheme="majorHAnsi" w:hAnsiTheme="majorHAnsi" w:cstheme="majorHAnsi"/>
          <w:bCs/>
          <w:sz w:val="22"/>
          <w:szCs w:val="22"/>
        </w:rPr>
        <w:t>zabezpieczone, optymalne łańcuchy dostaw</w:t>
      </w:r>
    </w:p>
    <w:p w:rsidR="00C634EA" w:rsidRPr="00C634EA" w:rsidRDefault="00C634EA" w:rsidP="00C634EA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1661D">
        <w:rPr>
          <w:rFonts w:asciiTheme="majorHAnsi" w:hAnsiTheme="majorHAnsi" w:cstheme="majorHAnsi"/>
          <w:bCs/>
          <w:sz w:val="22"/>
          <w:szCs w:val="22"/>
        </w:rPr>
        <w:t>wycena projektu pozwalająca zrealizować oczekiwany zwrot z inwestycji</w:t>
      </w:r>
    </w:p>
    <w:p w:rsidR="0004607F" w:rsidRPr="0021661D" w:rsidRDefault="0004607F" w:rsidP="0021661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1661D">
        <w:rPr>
          <w:rFonts w:asciiTheme="majorHAnsi" w:hAnsiTheme="majorHAnsi" w:cstheme="majorHAnsi"/>
          <w:bCs/>
          <w:sz w:val="22"/>
          <w:szCs w:val="22"/>
        </w:rPr>
        <w:t xml:space="preserve">prognoza na wykonalne </w:t>
      </w:r>
      <w:r w:rsidR="00D642FF" w:rsidRPr="0021661D">
        <w:rPr>
          <w:rFonts w:asciiTheme="majorHAnsi" w:hAnsiTheme="majorHAnsi" w:cstheme="majorHAnsi"/>
          <w:bCs/>
          <w:sz w:val="22"/>
          <w:szCs w:val="22"/>
        </w:rPr>
        <w:t xml:space="preserve">wyjście </w:t>
      </w:r>
      <w:r w:rsidRPr="0021661D">
        <w:rPr>
          <w:rFonts w:asciiTheme="majorHAnsi" w:hAnsiTheme="majorHAnsi" w:cstheme="majorHAnsi"/>
          <w:bCs/>
          <w:sz w:val="22"/>
          <w:szCs w:val="22"/>
        </w:rPr>
        <w:t>z inwestycji</w:t>
      </w:r>
      <w:r w:rsidR="00D642FF" w:rsidRPr="0021661D">
        <w:rPr>
          <w:rFonts w:asciiTheme="majorHAnsi" w:hAnsiTheme="majorHAnsi" w:cstheme="majorHAnsi"/>
          <w:bCs/>
          <w:sz w:val="22"/>
          <w:szCs w:val="22"/>
        </w:rPr>
        <w:t xml:space="preserve"> (</w:t>
      </w:r>
      <w:proofErr w:type="spellStart"/>
      <w:r w:rsidR="00D642FF" w:rsidRPr="0021661D">
        <w:rPr>
          <w:rFonts w:asciiTheme="majorHAnsi" w:hAnsiTheme="majorHAnsi" w:cstheme="majorHAnsi"/>
          <w:bCs/>
          <w:sz w:val="22"/>
          <w:szCs w:val="22"/>
        </w:rPr>
        <w:t>exit</w:t>
      </w:r>
      <w:proofErr w:type="spellEnd"/>
      <w:r w:rsidR="00D642FF" w:rsidRPr="0021661D">
        <w:rPr>
          <w:rFonts w:asciiTheme="majorHAnsi" w:hAnsiTheme="majorHAnsi" w:cstheme="majorHAnsi"/>
          <w:bCs/>
          <w:sz w:val="22"/>
          <w:szCs w:val="22"/>
        </w:rPr>
        <w:t>)</w:t>
      </w:r>
    </w:p>
    <w:p w:rsidR="0004607F" w:rsidRDefault="0004607F" w:rsidP="00E71DF8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8609A" w:rsidRPr="0092258D" w:rsidRDefault="00E67A4E" w:rsidP="00E71DF8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2258D">
        <w:rPr>
          <w:rFonts w:asciiTheme="majorHAnsi" w:hAnsiTheme="majorHAnsi" w:cstheme="majorHAnsi"/>
          <w:b/>
          <w:bCs/>
          <w:sz w:val="22"/>
          <w:szCs w:val="22"/>
        </w:rPr>
        <w:t>Kto ma największe szanse w czasach kryzysu?</w:t>
      </w:r>
    </w:p>
    <w:p w:rsidR="000A3932" w:rsidRPr="005943F5" w:rsidRDefault="00286C9A" w:rsidP="000A3932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Czasy pandemii sprawiły, że </w:t>
      </w:r>
      <w:r w:rsidR="000A3932">
        <w:rPr>
          <w:rFonts w:asciiTheme="majorHAnsi" w:hAnsiTheme="majorHAnsi" w:cstheme="majorHAnsi"/>
          <w:bCs/>
          <w:sz w:val="22"/>
          <w:szCs w:val="22"/>
        </w:rPr>
        <w:t xml:space="preserve">fundusze VC zaczęły intensywnie poszukiwać projektów, które odpowiadają  </w:t>
      </w:r>
      <w:r>
        <w:rPr>
          <w:rFonts w:asciiTheme="majorHAnsi" w:hAnsiTheme="majorHAnsi" w:cstheme="majorHAnsi"/>
          <w:bCs/>
          <w:sz w:val="22"/>
          <w:szCs w:val="22"/>
        </w:rPr>
        <w:t>na nowopowsta</w:t>
      </w:r>
      <w:r w:rsidR="00CF3030">
        <w:rPr>
          <w:rFonts w:asciiTheme="majorHAnsi" w:hAnsiTheme="majorHAnsi" w:cstheme="majorHAnsi"/>
          <w:bCs/>
          <w:sz w:val="22"/>
          <w:szCs w:val="22"/>
        </w:rPr>
        <w:t>ł</w:t>
      </w:r>
      <w:r>
        <w:rPr>
          <w:rFonts w:asciiTheme="majorHAnsi" w:hAnsiTheme="majorHAnsi" w:cstheme="majorHAnsi"/>
          <w:bCs/>
          <w:sz w:val="22"/>
          <w:szCs w:val="22"/>
        </w:rPr>
        <w:t>e potrzeby</w:t>
      </w:r>
      <w:r w:rsidR="00C634EA">
        <w:rPr>
          <w:rFonts w:asciiTheme="majorHAnsi" w:hAnsiTheme="majorHAnsi" w:cstheme="majorHAnsi"/>
          <w:bCs/>
          <w:sz w:val="22"/>
          <w:szCs w:val="22"/>
        </w:rPr>
        <w:t xml:space="preserve"> oraz trendy, których rozwój </w:t>
      </w:r>
      <w:r w:rsidR="005506C7">
        <w:rPr>
          <w:rFonts w:asciiTheme="majorHAnsi" w:hAnsiTheme="majorHAnsi" w:cstheme="majorHAnsi"/>
          <w:bCs/>
          <w:sz w:val="22"/>
          <w:szCs w:val="22"/>
        </w:rPr>
        <w:t>pandemia</w:t>
      </w:r>
      <w:r w:rsidR="00C634EA">
        <w:rPr>
          <w:rFonts w:asciiTheme="majorHAnsi" w:hAnsiTheme="majorHAnsi" w:cstheme="majorHAnsi"/>
          <w:bCs/>
          <w:sz w:val="22"/>
          <w:szCs w:val="22"/>
        </w:rPr>
        <w:t xml:space="preserve"> przyspieszył</w:t>
      </w:r>
      <w:r w:rsidR="005506C7">
        <w:rPr>
          <w:rFonts w:asciiTheme="majorHAnsi" w:hAnsiTheme="majorHAnsi" w:cstheme="majorHAnsi"/>
          <w:bCs/>
          <w:sz w:val="22"/>
          <w:szCs w:val="22"/>
        </w:rPr>
        <w:t>a</w:t>
      </w:r>
      <w:r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CD2893">
        <w:rPr>
          <w:rFonts w:asciiTheme="majorHAnsi" w:hAnsiTheme="majorHAnsi" w:cstheme="majorHAnsi"/>
          <w:bCs/>
          <w:sz w:val="22"/>
          <w:szCs w:val="22"/>
        </w:rPr>
        <w:t>P</w:t>
      </w:r>
      <w:r w:rsidR="000A3932">
        <w:rPr>
          <w:rFonts w:asciiTheme="majorHAnsi" w:hAnsiTheme="majorHAnsi" w:cstheme="majorHAnsi"/>
          <w:bCs/>
          <w:sz w:val="22"/>
          <w:szCs w:val="22"/>
        </w:rPr>
        <w:t xml:space="preserve">owodzeniem </w:t>
      </w:r>
      <w:r w:rsidR="00996E09">
        <w:rPr>
          <w:rFonts w:asciiTheme="majorHAnsi" w:hAnsiTheme="majorHAnsi" w:cstheme="majorHAnsi"/>
          <w:bCs/>
          <w:sz w:val="22"/>
          <w:szCs w:val="22"/>
        </w:rPr>
        <w:t>cieszą</w:t>
      </w:r>
      <w:r w:rsidR="000A3932">
        <w:rPr>
          <w:rFonts w:asciiTheme="majorHAnsi" w:hAnsiTheme="majorHAnsi" w:cstheme="majorHAnsi"/>
          <w:bCs/>
          <w:sz w:val="22"/>
          <w:szCs w:val="22"/>
        </w:rPr>
        <w:t xml:space="preserve"> się </w:t>
      </w:r>
      <w:r w:rsidR="00CD2893">
        <w:rPr>
          <w:rFonts w:asciiTheme="majorHAnsi" w:hAnsiTheme="majorHAnsi" w:cstheme="majorHAnsi"/>
          <w:bCs/>
          <w:sz w:val="22"/>
          <w:szCs w:val="22"/>
        </w:rPr>
        <w:t xml:space="preserve">innowacyjne rozwiązania związane z </w:t>
      </w:r>
      <w:r w:rsidR="00CD2893" w:rsidRPr="009E5271">
        <w:rPr>
          <w:rFonts w:asciiTheme="majorHAnsi" w:hAnsiTheme="majorHAnsi" w:cstheme="majorHAnsi"/>
          <w:bCs/>
          <w:sz w:val="22"/>
          <w:szCs w:val="22"/>
        </w:rPr>
        <w:t xml:space="preserve">pracą i edukacją zdalną, rozwojem sektora e-commerce i </w:t>
      </w:r>
      <w:proofErr w:type="spellStart"/>
      <w:r w:rsidR="00CD2893" w:rsidRPr="009E5271">
        <w:rPr>
          <w:rFonts w:asciiTheme="majorHAnsi" w:hAnsiTheme="majorHAnsi" w:cstheme="majorHAnsi"/>
          <w:bCs/>
          <w:sz w:val="22"/>
          <w:szCs w:val="22"/>
        </w:rPr>
        <w:t>telemedycyny</w:t>
      </w:r>
      <w:proofErr w:type="spellEnd"/>
      <w:r w:rsidR="00CD2893" w:rsidRPr="009E5271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="00CD2893" w:rsidRPr="009E5271">
        <w:rPr>
          <w:rFonts w:asciiTheme="majorHAnsi" w:hAnsiTheme="majorHAnsi" w:cstheme="majorHAnsi"/>
          <w:bCs/>
          <w:sz w:val="22"/>
          <w:szCs w:val="22"/>
        </w:rPr>
        <w:t>cyberbezpieczeństwem</w:t>
      </w:r>
      <w:proofErr w:type="spellEnd"/>
      <w:r w:rsidR="00CD2893" w:rsidRPr="009E5271">
        <w:rPr>
          <w:rFonts w:asciiTheme="majorHAnsi" w:hAnsiTheme="majorHAnsi" w:cstheme="majorHAnsi"/>
          <w:bCs/>
          <w:sz w:val="22"/>
          <w:szCs w:val="22"/>
        </w:rPr>
        <w:t xml:space="preserve"> czy digitalizacją i automatyzacją procesów </w:t>
      </w:r>
      <w:r w:rsidR="000C0C3C">
        <w:rPr>
          <w:rFonts w:asciiTheme="majorHAnsi" w:hAnsiTheme="majorHAnsi" w:cstheme="majorHAnsi"/>
          <w:bCs/>
          <w:sz w:val="22"/>
          <w:szCs w:val="22"/>
        </w:rPr>
        <w:t>w finansach</w:t>
      </w:r>
      <w:r w:rsidR="00CD2893" w:rsidRPr="009E5271">
        <w:rPr>
          <w:rFonts w:asciiTheme="majorHAnsi" w:hAnsiTheme="majorHAnsi" w:cstheme="majorHAnsi"/>
          <w:bCs/>
          <w:sz w:val="22"/>
          <w:szCs w:val="22"/>
        </w:rPr>
        <w:t xml:space="preserve"> i księgowości. Inwestycje w tych obszarach mogą przynieść funduszom ponadprzeciętne zwroty.</w:t>
      </w:r>
      <w:r w:rsidR="00572CD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A3932" w:rsidRPr="00E71DF8">
        <w:rPr>
          <w:rFonts w:asciiTheme="majorHAnsi" w:hAnsiTheme="majorHAnsi" w:cstheme="majorHAnsi"/>
          <w:bCs/>
          <w:sz w:val="22"/>
          <w:szCs w:val="22"/>
        </w:rPr>
        <w:t>Mając na uwadze to, że trudniej będzie o kolejne rundy finansowania, będą liczyły się projekty o</w:t>
      </w:r>
      <w:r w:rsidR="000A3932">
        <w:rPr>
          <w:rFonts w:asciiTheme="majorHAnsi" w:hAnsiTheme="majorHAnsi" w:cstheme="majorHAnsi"/>
          <w:bCs/>
          <w:sz w:val="22"/>
          <w:szCs w:val="22"/>
        </w:rPr>
        <w:t xml:space="preserve"> niskim poziomie tzw. </w:t>
      </w:r>
      <w:proofErr w:type="spellStart"/>
      <w:r w:rsidR="000A3932">
        <w:rPr>
          <w:rFonts w:asciiTheme="majorHAnsi" w:hAnsiTheme="majorHAnsi" w:cstheme="majorHAnsi"/>
          <w:bCs/>
          <w:sz w:val="22"/>
          <w:szCs w:val="22"/>
        </w:rPr>
        <w:t>cash</w:t>
      </w:r>
      <w:proofErr w:type="spellEnd"/>
      <w:r w:rsidR="000A3932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0A3932">
        <w:rPr>
          <w:rFonts w:asciiTheme="majorHAnsi" w:hAnsiTheme="majorHAnsi" w:cstheme="majorHAnsi"/>
          <w:bCs/>
          <w:sz w:val="22"/>
          <w:szCs w:val="22"/>
        </w:rPr>
        <w:t>burn</w:t>
      </w:r>
      <w:proofErr w:type="spellEnd"/>
      <w:r w:rsidR="000A3932">
        <w:rPr>
          <w:rFonts w:asciiTheme="majorHAnsi" w:hAnsiTheme="majorHAnsi" w:cstheme="majorHAnsi"/>
          <w:bCs/>
          <w:sz w:val="22"/>
          <w:szCs w:val="22"/>
        </w:rPr>
        <w:t>. Takie,</w:t>
      </w:r>
      <w:r w:rsidR="000A3932" w:rsidRPr="00E71DF8">
        <w:rPr>
          <w:rFonts w:asciiTheme="majorHAnsi" w:hAnsiTheme="majorHAnsi" w:cstheme="majorHAnsi"/>
          <w:bCs/>
          <w:sz w:val="22"/>
          <w:szCs w:val="22"/>
        </w:rPr>
        <w:t xml:space="preserve"> które mają największą szansę na to, aby dobrze radzić sobie na rynku nawet bez dalszego wsparcia inwestorów, czyli po prostu zarabiać pieniądze. </w:t>
      </w:r>
    </w:p>
    <w:p w:rsidR="00CD2893" w:rsidRPr="009E5271" w:rsidRDefault="00CD2893" w:rsidP="00CD2893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CD2893" w:rsidRDefault="00CF7D0A" w:rsidP="00CD2893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Założyciele start-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upów</w:t>
      </w:r>
      <w:proofErr w:type="spellEnd"/>
      <w:r w:rsidR="00533DD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308F2">
        <w:rPr>
          <w:rFonts w:asciiTheme="majorHAnsi" w:hAnsiTheme="majorHAnsi" w:cstheme="majorHAnsi"/>
          <w:bCs/>
          <w:sz w:val="22"/>
          <w:szCs w:val="22"/>
        </w:rPr>
        <w:t xml:space="preserve">muszą dziś włożyć znacznie więcej wysiłku w przekonanie inwestora, ale zdobycie finansowania wciąż jest możliwe. </w:t>
      </w:r>
      <w:r w:rsidR="00C33D82">
        <w:rPr>
          <w:rFonts w:asciiTheme="majorHAnsi" w:hAnsiTheme="majorHAnsi" w:cstheme="majorHAnsi"/>
          <w:bCs/>
          <w:sz w:val="22"/>
          <w:szCs w:val="22"/>
        </w:rPr>
        <w:t>Nawet j</w:t>
      </w:r>
      <w:r w:rsidR="00292C04">
        <w:rPr>
          <w:rFonts w:asciiTheme="majorHAnsi" w:hAnsiTheme="majorHAnsi" w:cstheme="majorHAnsi"/>
          <w:bCs/>
          <w:sz w:val="22"/>
          <w:szCs w:val="22"/>
        </w:rPr>
        <w:t xml:space="preserve">eśli w danym momencie szanse na pozyskanie całości środków są niewielkie, warto rozważyć rundę pomostową. Mimo, że będzie to finansowanie niższe, niż pierwotnie planowano, może być łatwiejsze do pozyskania i </w:t>
      </w:r>
      <w:r w:rsidR="0085427C" w:rsidRPr="0085427C">
        <w:rPr>
          <w:rFonts w:asciiTheme="majorHAnsi" w:hAnsiTheme="majorHAnsi" w:cstheme="majorHAnsi"/>
          <w:bCs/>
          <w:sz w:val="22"/>
          <w:szCs w:val="22"/>
        </w:rPr>
        <w:t xml:space="preserve">przy </w:t>
      </w:r>
      <w:r w:rsidR="005506C7">
        <w:rPr>
          <w:rFonts w:asciiTheme="majorHAnsi" w:hAnsiTheme="majorHAnsi" w:cstheme="majorHAnsi"/>
          <w:bCs/>
          <w:sz w:val="22"/>
          <w:szCs w:val="22"/>
        </w:rPr>
        <w:t>wdrożeniu pewnych oszczędności, zapewnić stabilność działania w najtrudniejszym okresie.</w:t>
      </w:r>
      <w:r w:rsidR="0085427C" w:rsidRPr="0085427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308F2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A90B48" w:rsidRDefault="00A90B48" w:rsidP="00E71DF8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A90B48" w:rsidRDefault="00A90B48" w:rsidP="00E71DF8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3471F9" w:rsidRPr="00D86861" w:rsidRDefault="000F5E7D" w:rsidP="003471F9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404040" w:themeColor="text1" w:themeTint="BF"/>
        </w:rPr>
      </w:pPr>
      <w:bookmarkStart w:id="0" w:name="_GoBack"/>
      <w:bookmarkEnd w:id="0"/>
      <w:r w:rsidRPr="00D86861">
        <w:rPr>
          <w:rFonts w:asciiTheme="majorHAnsi" w:hAnsiTheme="majorHAnsi" w:cstheme="majorHAnsi"/>
          <w:b/>
          <w:color w:val="404040" w:themeColor="text1" w:themeTint="BF"/>
        </w:rPr>
        <w:t xml:space="preserve">Podlaski Fundusz Kapitałowy </w:t>
      </w:r>
      <w:r w:rsidRPr="00D86861">
        <w:rPr>
          <w:rFonts w:asciiTheme="majorHAnsi" w:hAnsiTheme="majorHAnsi" w:cstheme="majorHAnsi"/>
          <w:color w:val="404040" w:themeColor="text1" w:themeTint="BF"/>
        </w:rPr>
        <w:t xml:space="preserve">jest jednym z najstarszych funduszy venture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capital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działających w Polsce. Fundusz został utworzony w 1995 roku, w ramach Polsko-Brytyjskiego Programu Rozwoju Przedsiębiorczości. Od tamtej pory zrealizował kilkadziesiąt inwestycji na łączną kwotę ok. 45 mln zł, z sukcesem finalizując wiele transakcji. Fundusz oferuje przedsiębiorstwom finansowanie typu venture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capital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oraz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private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debt. Maksymalna kwota zaangażowania w jeden podmiot to 1,5 mln PLN. Z finansowania mogą korzystać </w:t>
      </w:r>
      <w:r w:rsidR="000A5565" w:rsidRPr="00D86861">
        <w:rPr>
          <w:rFonts w:asciiTheme="majorHAnsi" w:hAnsiTheme="majorHAnsi" w:cstheme="majorHAnsi"/>
          <w:color w:val="404040" w:themeColor="text1" w:themeTint="BF"/>
        </w:rPr>
        <w:t>startupy</w:t>
      </w:r>
      <w:r w:rsidRPr="00D86861">
        <w:rPr>
          <w:rFonts w:asciiTheme="majorHAnsi" w:hAnsiTheme="majorHAnsi" w:cstheme="majorHAnsi"/>
          <w:color w:val="404040" w:themeColor="text1" w:themeTint="BF"/>
        </w:rPr>
        <w:t xml:space="preserve"> generujące pierwsze przychody ze sprzedaży, jak również firmy będące w fazie dalszego rozwoju i ekspansji.</w:t>
      </w:r>
    </w:p>
    <w:p w:rsidR="00A56502" w:rsidRPr="00D86861" w:rsidRDefault="00A9527D" w:rsidP="00A56502">
      <w:pPr>
        <w:jc w:val="right"/>
        <w:rPr>
          <w:b/>
          <w:color w:val="404040" w:themeColor="text1" w:themeTint="BF"/>
        </w:rPr>
      </w:pPr>
      <w:r w:rsidRPr="00D86861">
        <w:rPr>
          <w:b/>
          <w:color w:val="404040" w:themeColor="text1" w:themeTint="BF"/>
        </w:rPr>
        <w:lastRenderedPageBreak/>
        <w:t>Kontakt dla mediów:</w:t>
      </w:r>
      <w:r w:rsidR="00FD593A" w:rsidRPr="00D86861">
        <w:rPr>
          <w:b/>
          <w:color w:val="404040" w:themeColor="text1" w:themeTint="BF"/>
        </w:rPr>
        <w:t xml:space="preserve"> </w:t>
      </w:r>
    </w:p>
    <w:p w:rsidR="00A56502" w:rsidRPr="00D86861" w:rsidRDefault="00A9527D" w:rsidP="00A56502">
      <w:pPr>
        <w:jc w:val="right"/>
        <w:rPr>
          <w:color w:val="404040" w:themeColor="text1" w:themeTint="BF"/>
        </w:rPr>
      </w:pPr>
      <w:r w:rsidRPr="00D86861">
        <w:rPr>
          <w:color w:val="404040" w:themeColor="text1" w:themeTint="BF"/>
        </w:rPr>
        <w:t>Michał Zębi</w:t>
      </w:r>
      <w:r w:rsidR="00437610" w:rsidRPr="00D86861">
        <w:rPr>
          <w:color w:val="404040" w:themeColor="text1" w:themeTint="BF"/>
        </w:rPr>
        <w:t>k</w:t>
      </w:r>
    </w:p>
    <w:p w:rsidR="00437610" w:rsidRPr="00A56502" w:rsidRDefault="008A311C" w:rsidP="00A56502">
      <w:pPr>
        <w:jc w:val="right"/>
        <w:rPr>
          <w:color w:val="404040" w:themeColor="text1" w:themeTint="BF"/>
        </w:rPr>
      </w:pPr>
      <w:hyperlink r:id="rId8">
        <w:r w:rsidR="00A9527D" w:rsidRPr="00D86861">
          <w:rPr>
            <w:color w:val="404040" w:themeColor="text1" w:themeTint="BF"/>
            <w:u w:val="single"/>
          </w:rPr>
          <w:t>michal.zebik@goodonepr.pl</w:t>
        </w:r>
      </w:hyperlink>
      <w:r w:rsidR="00A9527D" w:rsidRPr="00A56502">
        <w:rPr>
          <w:color w:val="404040" w:themeColor="text1" w:themeTint="BF"/>
        </w:rPr>
        <w:t xml:space="preserve"> </w:t>
      </w:r>
    </w:p>
    <w:p w:rsidR="00AB5FAF" w:rsidRPr="00A56502" w:rsidRDefault="00A9527D" w:rsidP="00A5650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404040" w:themeColor="text1" w:themeTint="BF"/>
        </w:rPr>
      </w:pPr>
      <w:r w:rsidRPr="00A56502">
        <w:rPr>
          <w:color w:val="404040" w:themeColor="text1" w:themeTint="BF"/>
        </w:rPr>
        <w:t>+48 796 996 253</w:t>
      </w:r>
    </w:p>
    <w:sectPr w:rsidR="00AB5FAF" w:rsidRPr="00A56502" w:rsidSect="00AB61E4">
      <w:headerReference w:type="default" r:id="rId9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1C" w:rsidRDefault="008A311C">
      <w:r>
        <w:separator/>
      </w:r>
    </w:p>
  </w:endnote>
  <w:endnote w:type="continuationSeparator" w:id="0">
    <w:p w:rsidR="008A311C" w:rsidRDefault="008A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1C" w:rsidRDefault="008A311C">
      <w:r>
        <w:separator/>
      </w:r>
    </w:p>
  </w:footnote>
  <w:footnote w:type="continuationSeparator" w:id="0">
    <w:p w:rsidR="008A311C" w:rsidRDefault="008A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08" w:rsidRDefault="00557E08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72"/>
        <w:szCs w:val="72"/>
      </w:rPr>
      <w:drawing>
        <wp:inline distT="0" distB="0" distL="114300" distR="114300">
          <wp:extent cx="2427605" cy="887095"/>
          <wp:effectExtent l="0" t="0" r="0" b="0"/>
          <wp:docPr id="1" name="image2.jpg" descr="PF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FK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60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A026A"/>
    <w:multiLevelType w:val="hybridMultilevel"/>
    <w:tmpl w:val="B7C81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97856"/>
    <w:multiLevelType w:val="hybridMultilevel"/>
    <w:tmpl w:val="81680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46E5D"/>
    <w:multiLevelType w:val="hybridMultilevel"/>
    <w:tmpl w:val="2D86B500"/>
    <w:lvl w:ilvl="0" w:tplc="8E4EF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AF"/>
    <w:rsid w:val="0000181A"/>
    <w:rsid w:val="000067DB"/>
    <w:rsid w:val="00006B21"/>
    <w:rsid w:val="0000775D"/>
    <w:rsid w:val="00007E94"/>
    <w:rsid w:val="00011191"/>
    <w:rsid w:val="00012403"/>
    <w:rsid w:val="00012637"/>
    <w:rsid w:val="0001405D"/>
    <w:rsid w:val="000140D6"/>
    <w:rsid w:val="00014315"/>
    <w:rsid w:val="00015E90"/>
    <w:rsid w:val="00024132"/>
    <w:rsid w:val="00024369"/>
    <w:rsid w:val="0003207A"/>
    <w:rsid w:val="00032257"/>
    <w:rsid w:val="000328AB"/>
    <w:rsid w:val="00035826"/>
    <w:rsid w:val="00036BEE"/>
    <w:rsid w:val="00036FE2"/>
    <w:rsid w:val="000409C4"/>
    <w:rsid w:val="00043915"/>
    <w:rsid w:val="00044ECD"/>
    <w:rsid w:val="0004607F"/>
    <w:rsid w:val="0004639C"/>
    <w:rsid w:val="00046524"/>
    <w:rsid w:val="000471D8"/>
    <w:rsid w:val="00047A5B"/>
    <w:rsid w:val="00051DF0"/>
    <w:rsid w:val="000528BE"/>
    <w:rsid w:val="00053ED2"/>
    <w:rsid w:val="000544D3"/>
    <w:rsid w:val="000554FA"/>
    <w:rsid w:val="000613C1"/>
    <w:rsid w:val="000625E1"/>
    <w:rsid w:val="0006285D"/>
    <w:rsid w:val="0006583B"/>
    <w:rsid w:val="00065B9F"/>
    <w:rsid w:val="00066E29"/>
    <w:rsid w:val="00070072"/>
    <w:rsid w:val="000700F4"/>
    <w:rsid w:val="00071AF3"/>
    <w:rsid w:val="00071F0D"/>
    <w:rsid w:val="00073980"/>
    <w:rsid w:val="00074D6F"/>
    <w:rsid w:val="00076B55"/>
    <w:rsid w:val="00080624"/>
    <w:rsid w:val="000813CB"/>
    <w:rsid w:val="00082BA0"/>
    <w:rsid w:val="00083810"/>
    <w:rsid w:val="00083EDF"/>
    <w:rsid w:val="00084632"/>
    <w:rsid w:val="0009277C"/>
    <w:rsid w:val="000934B1"/>
    <w:rsid w:val="000957BC"/>
    <w:rsid w:val="000960B3"/>
    <w:rsid w:val="000969BC"/>
    <w:rsid w:val="00097689"/>
    <w:rsid w:val="000A084F"/>
    <w:rsid w:val="000A1C38"/>
    <w:rsid w:val="000A1F82"/>
    <w:rsid w:val="000A2D74"/>
    <w:rsid w:val="000A3932"/>
    <w:rsid w:val="000A403F"/>
    <w:rsid w:val="000A4674"/>
    <w:rsid w:val="000A51DC"/>
    <w:rsid w:val="000A5565"/>
    <w:rsid w:val="000A5844"/>
    <w:rsid w:val="000A5CE3"/>
    <w:rsid w:val="000A6618"/>
    <w:rsid w:val="000A6C8D"/>
    <w:rsid w:val="000A70D5"/>
    <w:rsid w:val="000B138E"/>
    <w:rsid w:val="000B1F85"/>
    <w:rsid w:val="000B4B53"/>
    <w:rsid w:val="000C0C3C"/>
    <w:rsid w:val="000C1932"/>
    <w:rsid w:val="000C26BC"/>
    <w:rsid w:val="000C2C50"/>
    <w:rsid w:val="000C4BAE"/>
    <w:rsid w:val="000C5AC3"/>
    <w:rsid w:val="000C5DF0"/>
    <w:rsid w:val="000D5119"/>
    <w:rsid w:val="000D5996"/>
    <w:rsid w:val="000D5E95"/>
    <w:rsid w:val="000D7EE2"/>
    <w:rsid w:val="000E013D"/>
    <w:rsid w:val="000E1C73"/>
    <w:rsid w:val="000E38F5"/>
    <w:rsid w:val="000E3FF9"/>
    <w:rsid w:val="000E56A9"/>
    <w:rsid w:val="000E5B7D"/>
    <w:rsid w:val="000F03BC"/>
    <w:rsid w:val="000F2032"/>
    <w:rsid w:val="000F2AD5"/>
    <w:rsid w:val="000F3F93"/>
    <w:rsid w:val="000F44EE"/>
    <w:rsid w:val="000F468B"/>
    <w:rsid w:val="000F4ECC"/>
    <w:rsid w:val="000F5A02"/>
    <w:rsid w:val="000F5C7B"/>
    <w:rsid w:val="000F5E7D"/>
    <w:rsid w:val="000F7EA1"/>
    <w:rsid w:val="00100850"/>
    <w:rsid w:val="001017CF"/>
    <w:rsid w:val="001017DE"/>
    <w:rsid w:val="0011281B"/>
    <w:rsid w:val="00113749"/>
    <w:rsid w:val="001142AF"/>
    <w:rsid w:val="00114EE3"/>
    <w:rsid w:val="001157BA"/>
    <w:rsid w:val="00116687"/>
    <w:rsid w:val="00116DF3"/>
    <w:rsid w:val="001175F4"/>
    <w:rsid w:val="0012157D"/>
    <w:rsid w:val="00121709"/>
    <w:rsid w:val="0012228E"/>
    <w:rsid w:val="001226FD"/>
    <w:rsid w:val="00125F8A"/>
    <w:rsid w:val="001263A8"/>
    <w:rsid w:val="0013084F"/>
    <w:rsid w:val="001313B7"/>
    <w:rsid w:val="001329F0"/>
    <w:rsid w:val="00136095"/>
    <w:rsid w:val="00140465"/>
    <w:rsid w:val="00140525"/>
    <w:rsid w:val="0014070F"/>
    <w:rsid w:val="001410C5"/>
    <w:rsid w:val="001414E0"/>
    <w:rsid w:val="00142072"/>
    <w:rsid w:val="00142E19"/>
    <w:rsid w:val="0014440A"/>
    <w:rsid w:val="001466FE"/>
    <w:rsid w:val="00146743"/>
    <w:rsid w:val="00150325"/>
    <w:rsid w:val="00150632"/>
    <w:rsid w:val="001549AD"/>
    <w:rsid w:val="001549F3"/>
    <w:rsid w:val="00155EAA"/>
    <w:rsid w:val="001561BB"/>
    <w:rsid w:val="001564E3"/>
    <w:rsid w:val="001601EE"/>
    <w:rsid w:val="00160601"/>
    <w:rsid w:val="001613A9"/>
    <w:rsid w:val="00161A5D"/>
    <w:rsid w:val="00161EC9"/>
    <w:rsid w:val="00163EBE"/>
    <w:rsid w:val="001646CD"/>
    <w:rsid w:val="00165937"/>
    <w:rsid w:val="001675EB"/>
    <w:rsid w:val="001703EC"/>
    <w:rsid w:val="0017043D"/>
    <w:rsid w:val="00171521"/>
    <w:rsid w:val="00171D4C"/>
    <w:rsid w:val="00171DBA"/>
    <w:rsid w:val="001720C0"/>
    <w:rsid w:val="00172828"/>
    <w:rsid w:val="00172A8A"/>
    <w:rsid w:val="0017346E"/>
    <w:rsid w:val="00173AC0"/>
    <w:rsid w:val="001747EA"/>
    <w:rsid w:val="00175978"/>
    <w:rsid w:val="00176B35"/>
    <w:rsid w:val="001777C6"/>
    <w:rsid w:val="001830CA"/>
    <w:rsid w:val="00183313"/>
    <w:rsid w:val="001836B6"/>
    <w:rsid w:val="0018386F"/>
    <w:rsid w:val="0018480C"/>
    <w:rsid w:val="00185BC7"/>
    <w:rsid w:val="0018627B"/>
    <w:rsid w:val="00190A1F"/>
    <w:rsid w:val="00190E88"/>
    <w:rsid w:val="001918BD"/>
    <w:rsid w:val="00192878"/>
    <w:rsid w:val="00193119"/>
    <w:rsid w:val="00194C36"/>
    <w:rsid w:val="001953A7"/>
    <w:rsid w:val="00196A6C"/>
    <w:rsid w:val="00197F59"/>
    <w:rsid w:val="001A0386"/>
    <w:rsid w:val="001A19B7"/>
    <w:rsid w:val="001A27DF"/>
    <w:rsid w:val="001A2E3F"/>
    <w:rsid w:val="001A4821"/>
    <w:rsid w:val="001A4DAA"/>
    <w:rsid w:val="001A658A"/>
    <w:rsid w:val="001B1670"/>
    <w:rsid w:val="001C02A1"/>
    <w:rsid w:val="001C0C59"/>
    <w:rsid w:val="001C1AE5"/>
    <w:rsid w:val="001C23DA"/>
    <w:rsid w:val="001C3B0F"/>
    <w:rsid w:val="001C3C6A"/>
    <w:rsid w:val="001C3FBD"/>
    <w:rsid w:val="001C5B26"/>
    <w:rsid w:val="001C636A"/>
    <w:rsid w:val="001C71E2"/>
    <w:rsid w:val="001D2905"/>
    <w:rsid w:val="001D35FA"/>
    <w:rsid w:val="001D4608"/>
    <w:rsid w:val="001D6149"/>
    <w:rsid w:val="001D63E1"/>
    <w:rsid w:val="001D7AF5"/>
    <w:rsid w:val="001E065E"/>
    <w:rsid w:val="001E14F6"/>
    <w:rsid w:val="001E2D05"/>
    <w:rsid w:val="001E5BC8"/>
    <w:rsid w:val="001E5DB2"/>
    <w:rsid w:val="001E6D58"/>
    <w:rsid w:val="001F0167"/>
    <w:rsid w:val="001F1C43"/>
    <w:rsid w:val="001F2FC3"/>
    <w:rsid w:val="001F3071"/>
    <w:rsid w:val="001F3CF8"/>
    <w:rsid w:val="001F54AF"/>
    <w:rsid w:val="001F623B"/>
    <w:rsid w:val="001F73E7"/>
    <w:rsid w:val="00200721"/>
    <w:rsid w:val="00203497"/>
    <w:rsid w:val="00203578"/>
    <w:rsid w:val="002048FF"/>
    <w:rsid w:val="002065B9"/>
    <w:rsid w:val="002074EF"/>
    <w:rsid w:val="00211850"/>
    <w:rsid w:val="00212318"/>
    <w:rsid w:val="0021661D"/>
    <w:rsid w:val="00216831"/>
    <w:rsid w:val="002205A9"/>
    <w:rsid w:val="00220939"/>
    <w:rsid w:val="00221511"/>
    <w:rsid w:val="00224C92"/>
    <w:rsid w:val="00226499"/>
    <w:rsid w:val="00227D4D"/>
    <w:rsid w:val="00231EF5"/>
    <w:rsid w:val="00233979"/>
    <w:rsid w:val="00233F43"/>
    <w:rsid w:val="00235B02"/>
    <w:rsid w:val="00236607"/>
    <w:rsid w:val="002430BA"/>
    <w:rsid w:val="0024434D"/>
    <w:rsid w:val="0024581D"/>
    <w:rsid w:val="00247F05"/>
    <w:rsid w:val="00250383"/>
    <w:rsid w:val="00250893"/>
    <w:rsid w:val="00250A3D"/>
    <w:rsid w:val="0025389E"/>
    <w:rsid w:val="00263D0A"/>
    <w:rsid w:val="002717B5"/>
    <w:rsid w:val="00272223"/>
    <w:rsid w:val="0027228A"/>
    <w:rsid w:val="0027256C"/>
    <w:rsid w:val="00272779"/>
    <w:rsid w:val="00272D74"/>
    <w:rsid w:val="002754AB"/>
    <w:rsid w:val="00277DB3"/>
    <w:rsid w:val="00281359"/>
    <w:rsid w:val="00281E19"/>
    <w:rsid w:val="00282B96"/>
    <w:rsid w:val="002842D1"/>
    <w:rsid w:val="00284379"/>
    <w:rsid w:val="002851D4"/>
    <w:rsid w:val="00286C9A"/>
    <w:rsid w:val="00290943"/>
    <w:rsid w:val="00290C47"/>
    <w:rsid w:val="00292C04"/>
    <w:rsid w:val="00292DF7"/>
    <w:rsid w:val="00293141"/>
    <w:rsid w:val="00294684"/>
    <w:rsid w:val="00294788"/>
    <w:rsid w:val="00295132"/>
    <w:rsid w:val="002964BB"/>
    <w:rsid w:val="00296DD6"/>
    <w:rsid w:val="002A12F1"/>
    <w:rsid w:val="002A231B"/>
    <w:rsid w:val="002A2F34"/>
    <w:rsid w:val="002A5160"/>
    <w:rsid w:val="002A5DB1"/>
    <w:rsid w:val="002A65C1"/>
    <w:rsid w:val="002B2239"/>
    <w:rsid w:val="002B409B"/>
    <w:rsid w:val="002B6388"/>
    <w:rsid w:val="002B6DE4"/>
    <w:rsid w:val="002C0568"/>
    <w:rsid w:val="002C199D"/>
    <w:rsid w:val="002C3D4B"/>
    <w:rsid w:val="002C7307"/>
    <w:rsid w:val="002C7A27"/>
    <w:rsid w:val="002D00F7"/>
    <w:rsid w:val="002D02F7"/>
    <w:rsid w:val="002D2724"/>
    <w:rsid w:val="002D4CD4"/>
    <w:rsid w:val="002D5A2F"/>
    <w:rsid w:val="002E4B4C"/>
    <w:rsid w:val="002E7992"/>
    <w:rsid w:val="002E7B8A"/>
    <w:rsid w:val="002F0ABB"/>
    <w:rsid w:val="002F1B6F"/>
    <w:rsid w:val="002F57EF"/>
    <w:rsid w:val="002F710E"/>
    <w:rsid w:val="002F790C"/>
    <w:rsid w:val="00300B5E"/>
    <w:rsid w:val="0030244B"/>
    <w:rsid w:val="00302BB6"/>
    <w:rsid w:val="003034EA"/>
    <w:rsid w:val="00304B2E"/>
    <w:rsid w:val="00314E63"/>
    <w:rsid w:val="003157BC"/>
    <w:rsid w:val="00316216"/>
    <w:rsid w:val="00317ABF"/>
    <w:rsid w:val="003210F9"/>
    <w:rsid w:val="003211AE"/>
    <w:rsid w:val="00321D31"/>
    <w:rsid w:val="00321E77"/>
    <w:rsid w:val="003236BD"/>
    <w:rsid w:val="00324B39"/>
    <w:rsid w:val="00325E56"/>
    <w:rsid w:val="0033016B"/>
    <w:rsid w:val="00330368"/>
    <w:rsid w:val="003320F8"/>
    <w:rsid w:val="003321AE"/>
    <w:rsid w:val="0033234C"/>
    <w:rsid w:val="0033249C"/>
    <w:rsid w:val="0033356A"/>
    <w:rsid w:val="003343BB"/>
    <w:rsid w:val="00334636"/>
    <w:rsid w:val="00335BCF"/>
    <w:rsid w:val="00337F41"/>
    <w:rsid w:val="00340328"/>
    <w:rsid w:val="003417A0"/>
    <w:rsid w:val="00342B2A"/>
    <w:rsid w:val="0034459C"/>
    <w:rsid w:val="00345E4B"/>
    <w:rsid w:val="00346729"/>
    <w:rsid w:val="003471F9"/>
    <w:rsid w:val="003474F7"/>
    <w:rsid w:val="00347C94"/>
    <w:rsid w:val="00350E4A"/>
    <w:rsid w:val="00352324"/>
    <w:rsid w:val="00355CAF"/>
    <w:rsid w:val="00356C40"/>
    <w:rsid w:val="00357302"/>
    <w:rsid w:val="003649BB"/>
    <w:rsid w:val="00366159"/>
    <w:rsid w:val="00367AD1"/>
    <w:rsid w:val="00372E30"/>
    <w:rsid w:val="0037530F"/>
    <w:rsid w:val="00375325"/>
    <w:rsid w:val="003775D7"/>
    <w:rsid w:val="003775E4"/>
    <w:rsid w:val="00380A9C"/>
    <w:rsid w:val="00380CEF"/>
    <w:rsid w:val="00382FB6"/>
    <w:rsid w:val="00383686"/>
    <w:rsid w:val="003863B6"/>
    <w:rsid w:val="00386765"/>
    <w:rsid w:val="0038745B"/>
    <w:rsid w:val="003906C1"/>
    <w:rsid w:val="00390DE8"/>
    <w:rsid w:val="0039172A"/>
    <w:rsid w:val="00391F30"/>
    <w:rsid w:val="00393359"/>
    <w:rsid w:val="00395CD4"/>
    <w:rsid w:val="00396DA5"/>
    <w:rsid w:val="00397C8F"/>
    <w:rsid w:val="003A09DC"/>
    <w:rsid w:val="003A0F28"/>
    <w:rsid w:val="003A1EE6"/>
    <w:rsid w:val="003A2A90"/>
    <w:rsid w:val="003A30A5"/>
    <w:rsid w:val="003A3242"/>
    <w:rsid w:val="003A3FF0"/>
    <w:rsid w:val="003A7009"/>
    <w:rsid w:val="003B086C"/>
    <w:rsid w:val="003B0E53"/>
    <w:rsid w:val="003B2945"/>
    <w:rsid w:val="003B5410"/>
    <w:rsid w:val="003B701A"/>
    <w:rsid w:val="003B7652"/>
    <w:rsid w:val="003C0DA4"/>
    <w:rsid w:val="003C0F43"/>
    <w:rsid w:val="003C2752"/>
    <w:rsid w:val="003C3319"/>
    <w:rsid w:val="003C35E8"/>
    <w:rsid w:val="003C4F38"/>
    <w:rsid w:val="003C61DF"/>
    <w:rsid w:val="003C6462"/>
    <w:rsid w:val="003C66AD"/>
    <w:rsid w:val="003C7A6D"/>
    <w:rsid w:val="003D0251"/>
    <w:rsid w:val="003D0933"/>
    <w:rsid w:val="003D1F92"/>
    <w:rsid w:val="003D32F6"/>
    <w:rsid w:val="003D3531"/>
    <w:rsid w:val="003D4A4C"/>
    <w:rsid w:val="003D4D38"/>
    <w:rsid w:val="003D5750"/>
    <w:rsid w:val="003D5874"/>
    <w:rsid w:val="003D6B0A"/>
    <w:rsid w:val="003E1501"/>
    <w:rsid w:val="003E17DC"/>
    <w:rsid w:val="003E1C3C"/>
    <w:rsid w:val="003E407A"/>
    <w:rsid w:val="003F1762"/>
    <w:rsid w:val="003F2013"/>
    <w:rsid w:val="003F4134"/>
    <w:rsid w:val="003F433D"/>
    <w:rsid w:val="003F628C"/>
    <w:rsid w:val="00400593"/>
    <w:rsid w:val="00400FAB"/>
    <w:rsid w:val="004026AD"/>
    <w:rsid w:val="004033A2"/>
    <w:rsid w:val="004041CA"/>
    <w:rsid w:val="004041EB"/>
    <w:rsid w:val="00405A59"/>
    <w:rsid w:val="0041031E"/>
    <w:rsid w:val="00411EB6"/>
    <w:rsid w:val="00415E8A"/>
    <w:rsid w:val="00416892"/>
    <w:rsid w:val="004202AC"/>
    <w:rsid w:val="004204B0"/>
    <w:rsid w:val="00422DBD"/>
    <w:rsid w:val="00424F31"/>
    <w:rsid w:val="00426C12"/>
    <w:rsid w:val="0042726C"/>
    <w:rsid w:val="004273CE"/>
    <w:rsid w:val="004308F2"/>
    <w:rsid w:val="00432EC7"/>
    <w:rsid w:val="004331AC"/>
    <w:rsid w:val="004332EC"/>
    <w:rsid w:val="0043476A"/>
    <w:rsid w:val="00434A89"/>
    <w:rsid w:val="00437610"/>
    <w:rsid w:val="004402C7"/>
    <w:rsid w:val="004418E2"/>
    <w:rsid w:val="0044387E"/>
    <w:rsid w:val="00444861"/>
    <w:rsid w:val="00445B5A"/>
    <w:rsid w:val="0044630D"/>
    <w:rsid w:val="0045006A"/>
    <w:rsid w:val="0045076E"/>
    <w:rsid w:val="00451362"/>
    <w:rsid w:val="00451A0B"/>
    <w:rsid w:val="004532E2"/>
    <w:rsid w:val="004541BD"/>
    <w:rsid w:val="00457F36"/>
    <w:rsid w:val="00460F4C"/>
    <w:rsid w:val="00461BE5"/>
    <w:rsid w:val="00463D22"/>
    <w:rsid w:val="00467BA5"/>
    <w:rsid w:val="00471570"/>
    <w:rsid w:val="004726F5"/>
    <w:rsid w:val="00473A0E"/>
    <w:rsid w:val="00474991"/>
    <w:rsid w:val="00475F08"/>
    <w:rsid w:val="00476A7E"/>
    <w:rsid w:val="004773C5"/>
    <w:rsid w:val="00480A69"/>
    <w:rsid w:val="0048184C"/>
    <w:rsid w:val="004820D5"/>
    <w:rsid w:val="00482BF3"/>
    <w:rsid w:val="0048318F"/>
    <w:rsid w:val="0048410D"/>
    <w:rsid w:val="00486D0A"/>
    <w:rsid w:val="00486DCF"/>
    <w:rsid w:val="004913A8"/>
    <w:rsid w:val="0049566E"/>
    <w:rsid w:val="00496916"/>
    <w:rsid w:val="004A0872"/>
    <w:rsid w:val="004A1148"/>
    <w:rsid w:val="004A3A6C"/>
    <w:rsid w:val="004A4629"/>
    <w:rsid w:val="004A49FF"/>
    <w:rsid w:val="004A4B00"/>
    <w:rsid w:val="004A59C4"/>
    <w:rsid w:val="004A5FD9"/>
    <w:rsid w:val="004A6BD6"/>
    <w:rsid w:val="004A7E41"/>
    <w:rsid w:val="004B0B0F"/>
    <w:rsid w:val="004B23E6"/>
    <w:rsid w:val="004B2F16"/>
    <w:rsid w:val="004B3755"/>
    <w:rsid w:val="004B56B9"/>
    <w:rsid w:val="004C02D3"/>
    <w:rsid w:val="004C2C81"/>
    <w:rsid w:val="004C3D9B"/>
    <w:rsid w:val="004C4414"/>
    <w:rsid w:val="004C4480"/>
    <w:rsid w:val="004C629F"/>
    <w:rsid w:val="004C6740"/>
    <w:rsid w:val="004D0240"/>
    <w:rsid w:val="004D09F4"/>
    <w:rsid w:val="004D0F9C"/>
    <w:rsid w:val="004D195B"/>
    <w:rsid w:val="004D1AE8"/>
    <w:rsid w:val="004D2370"/>
    <w:rsid w:val="004D2FC2"/>
    <w:rsid w:val="004D478B"/>
    <w:rsid w:val="004D4DAD"/>
    <w:rsid w:val="004D5DCE"/>
    <w:rsid w:val="004D6079"/>
    <w:rsid w:val="004D6594"/>
    <w:rsid w:val="004E0C04"/>
    <w:rsid w:val="004E1F5E"/>
    <w:rsid w:val="004E22F8"/>
    <w:rsid w:val="004E3567"/>
    <w:rsid w:val="004E3B28"/>
    <w:rsid w:val="004E45E5"/>
    <w:rsid w:val="004E5914"/>
    <w:rsid w:val="004E5CAD"/>
    <w:rsid w:val="004E719D"/>
    <w:rsid w:val="004F1791"/>
    <w:rsid w:val="004F31BE"/>
    <w:rsid w:val="004F43EC"/>
    <w:rsid w:val="004F476F"/>
    <w:rsid w:val="004F4FCC"/>
    <w:rsid w:val="004F60F4"/>
    <w:rsid w:val="00501059"/>
    <w:rsid w:val="005017D1"/>
    <w:rsid w:val="00501B4E"/>
    <w:rsid w:val="005062A5"/>
    <w:rsid w:val="005069F5"/>
    <w:rsid w:val="0050731B"/>
    <w:rsid w:val="00507457"/>
    <w:rsid w:val="00510688"/>
    <w:rsid w:val="00511753"/>
    <w:rsid w:val="00511FE1"/>
    <w:rsid w:val="0051249F"/>
    <w:rsid w:val="00512A1D"/>
    <w:rsid w:val="00513510"/>
    <w:rsid w:val="00515A71"/>
    <w:rsid w:val="005169A8"/>
    <w:rsid w:val="005174EC"/>
    <w:rsid w:val="00520C7F"/>
    <w:rsid w:val="00520EE1"/>
    <w:rsid w:val="005229FD"/>
    <w:rsid w:val="00525184"/>
    <w:rsid w:val="00525CFC"/>
    <w:rsid w:val="00527CBB"/>
    <w:rsid w:val="00530F92"/>
    <w:rsid w:val="00532815"/>
    <w:rsid w:val="005333F1"/>
    <w:rsid w:val="00533DD2"/>
    <w:rsid w:val="00534A68"/>
    <w:rsid w:val="0053543C"/>
    <w:rsid w:val="0053678C"/>
    <w:rsid w:val="0053688C"/>
    <w:rsid w:val="00537C26"/>
    <w:rsid w:val="0054255D"/>
    <w:rsid w:val="00543C37"/>
    <w:rsid w:val="00547833"/>
    <w:rsid w:val="005505E2"/>
    <w:rsid w:val="005506C7"/>
    <w:rsid w:val="005507A2"/>
    <w:rsid w:val="005511C5"/>
    <w:rsid w:val="005515CA"/>
    <w:rsid w:val="00552934"/>
    <w:rsid w:val="005537A6"/>
    <w:rsid w:val="00553A3A"/>
    <w:rsid w:val="00554364"/>
    <w:rsid w:val="005568C0"/>
    <w:rsid w:val="00557E08"/>
    <w:rsid w:val="005614CE"/>
    <w:rsid w:val="00564AC3"/>
    <w:rsid w:val="00564B65"/>
    <w:rsid w:val="00566883"/>
    <w:rsid w:val="00567FFD"/>
    <w:rsid w:val="0057297A"/>
    <w:rsid w:val="00572B0B"/>
    <w:rsid w:val="00572BC4"/>
    <w:rsid w:val="00572CDA"/>
    <w:rsid w:val="00574F5C"/>
    <w:rsid w:val="0057577E"/>
    <w:rsid w:val="005800BF"/>
    <w:rsid w:val="00581710"/>
    <w:rsid w:val="0058240F"/>
    <w:rsid w:val="005833E5"/>
    <w:rsid w:val="00585F27"/>
    <w:rsid w:val="00586F1B"/>
    <w:rsid w:val="00590477"/>
    <w:rsid w:val="005909BD"/>
    <w:rsid w:val="0059155A"/>
    <w:rsid w:val="00592BBE"/>
    <w:rsid w:val="005938DD"/>
    <w:rsid w:val="0059414D"/>
    <w:rsid w:val="005943F5"/>
    <w:rsid w:val="00594CDA"/>
    <w:rsid w:val="00595F31"/>
    <w:rsid w:val="005A2A97"/>
    <w:rsid w:val="005A49E4"/>
    <w:rsid w:val="005A71DF"/>
    <w:rsid w:val="005B03B7"/>
    <w:rsid w:val="005B0516"/>
    <w:rsid w:val="005B175D"/>
    <w:rsid w:val="005B31EA"/>
    <w:rsid w:val="005B46D8"/>
    <w:rsid w:val="005B6977"/>
    <w:rsid w:val="005C07B5"/>
    <w:rsid w:val="005C4664"/>
    <w:rsid w:val="005C6A7E"/>
    <w:rsid w:val="005C70E3"/>
    <w:rsid w:val="005D01A6"/>
    <w:rsid w:val="005D1E2D"/>
    <w:rsid w:val="005D37E6"/>
    <w:rsid w:val="005D38AA"/>
    <w:rsid w:val="005E2F7A"/>
    <w:rsid w:val="005E3AA1"/>
    <w:rsid w:val="005E3C2C"/>
    <w:rsid w:val="005E4BD5"/>
    <w:rsid w:val="005F0E65"/>
    <w:rsid w:val="005F1A08"/>
    <w:rsid w:val="005F656D"/>
    <w:rsid w:val="0060146C"/>
    <w:rsid w:val="00601CCD"/>
    <w:rsid w:val="006021F1"/>
    <w:rsid w:val="0060380F"/>
    <w:rsid w:val="00603BBC"/>
    <w:rsid w:val="00604686"/>
    <w:rsid w:val="006054E0"/>
    <w:rsid w:val="0060586B"/>
    <w:rsid w:val="00605B04"/>
    <w:rsid w:val="00606E69"/>
    <w:rsid w:val="006078B5"/>
    <w:rsid w:val="006144FF"/>
    <w:rsid w:val="00623BB4"/>
    <w:rsid w:val="00624E8F"/>
    <w:rsid w:val="006266AB"/>
    <w:rsid w:val="006311C3"/>
    <w:rsid w:val="00633489"/>
    <w:rsid w:val="006345ED"/>
    <w:rsid w:val="006353CB"/>
    <w:rsid w:val="00635AEC"/>
    <w:rsid w:val="00636F0C"/>
    <w:rsid w:val="00642233"/>
    <w:rsid w:val="00642415"/>
    <w:rsid w:val="006426B7"/>
    <w:rsid w:val="00646D5D"/>
    <w:rsid w:val="0065121B"/>
    <w:rsid w:val="0065143A"/>
    <w:rsid w:val="00651B8B"/>
    <w:rsid w:val="00651C73"/>
    <w:rsid w:val="00652CBF"/>
    <w:rsid w:val="0065328A"/>
    <w:rsid w:val="006554F8"/>
    <w:rsid w:val="00657C8A"/>
    <w:rsid w:val="00662488"/>
    <w:rsid w:val="006647B7"/>
    <w:rsid w:val="00667F4D"/>
    <w:rsid w:val="00670E66"/>
    <w:rsid w:val="0067273C"/>
    <w:rsid w:val="006735EE"/>
    <w:rsid w:val="00676264"/>
    <w:rsid w:val="00677015"/>
    <w:rsid w:val="006845E5"/>
    <w:rsid w:val="00685420"/>
    <w:rsid w:val="0068609A"/>
    <w:rsid w:val="00687C62"/>
    <w:rsid w:val="00690679"/>
    <w:rsid w:val="006926F6"/>
    <w:rsid w:val="006932F6"/>
    <w:rsid w:val="006964BF"/>
    <w:rsid w:val="0069650A"/>
    <w:rsid w:val="006973BD"/>
    <w:rsid w:val="00697754"/>
    <w:rsid w:val="00697DEE"/>
    <w:rsid w:val="00697E8F"/>
    <w:rsid w:val="006A04C3"/>
    <w:rsid w:val="006A0A45"/>
    <w:rsid w:val="006A3204"/>
    <w:rsid w:val="006A358A"/>
    <w:rsid w:val="006A3B59"/>
    <w:rsid w:val="006A4E0C"/>
    <w:rsid w:val="006B1C34"/>
    <w:rsid w:val="006B4336"/>
    <w:rsid w:val="006B6732"/>
    <w:rsid w:val="006B7DAB"/>
    <w:rsid w:val="006C0A86"/>
    <w:rsid w:val="006C201B"/>
    <w:rsid w:val="006C28AD"/>
    <w:rsid w:val="006C2C55"/>
    <w:rsid w:val="006C3A74"/>
    <w:rsid w:val="006C56FF"/>
    <w:rsid w:val="006C63AE"/>
    <w:rsid w:val="006C6AD4"/>
    <w:rsid w:val="006C70B0"/>
    <w:rsid w:val="006C7175"/>
    <w:rsid w:val="006C759E"/>
    <w:rsid w:val="006D0933"/>
    <w:rsid w:val="006D135F"/>
    <w:rsid w:val="006D1AE6"/>
    <w:rsid w:val="006D2750"/>
    <w:rsid w:val="006D3391"/>
    <w:rsid w:val="006D67E4"/>
    <w:rsid w:val="006E0B67"/>
    <w:rsid w:val="006E10AD"/>
    <w:rsid w:val="006E1149"/>
    <w:rsid w:val="006E1681"/>
    <w:rsid w:val="006E19F9"/>
    <w:rsid w:val="006E34B4"/>
    <w:rsid w:val="006E47BC"/>
    <w:rsid w:val="006E49AC"/>
    <w:rsid w:val="006E6388"/>
    <w:rsid w:val="006E7692"/>
    <w:rsid w:val="006E7BF6"/>
    <w:rsid w:val="006F04A6"/>
    <w:rsid w:val="006F2D18"/>
    <w:rsid w:val="006F35CD"/>
    <w:rsid w:val="006F3839"/>
    <w:rsid w:val="006F4C13"/>
    <w:rsid w:val="006F4EDB"/>
    <w:rsid w:val="006F6FC4"/>
    <w:rsid w:val="00700625"/>
    <w:rsid w:val="007037F9"/>
    <w:rsid w:val="0070408B"/>
    <w:rsid w:val="00704480"/>
    <w:rsid w:val="0070574C"/>
    <w:rsid w:val="007061F8"/>
    <w:rsid w:val="007117C3"/>
    <w:rsid w:val="007136E1"/>
    <w:rsid w:val="00713D2E"/>
    <w:rsid w:val="007149FE"/>
    <w:rsid w:val="00720A28"/>
    <w:rsid w:val="0072109B"/>
    <w:rsid w:val="00726507"/>
    <w:rsid w:val="00730D2E"/>
    <w:rsid w:val="0073248E"/>
    <w:rsid w:val="00732DC8"/>
    <w:rsid w:val="007349C4"/>
    <w:rsid w:val="0073799D"/>
    <w:rsid w:val="007446EA"/>
    <w:rsid w:val="00745305"/>
    <w:rsid w:val="00747E9E"/>
    <w:rsid w:val="007556BD"/>
    <w:rsid w:val="00757ACF"/>
    <w:rsid w:val="00757C12"/>
    <w:rsid w:val="00757F6A"/>
    <w:rsid w:val="0076188D"/>
    <w:rsid w:val="007623AF"/>
    <w:rsid w:val="00775B7F"/>
    <w:rsid w:val="0077686B"/>
    <w:rsid w:val="00777D37"/>
    <w:rsid w:val="0078052B"/>
    <w:rsid w:val="00781300"/>
    <w:rsid w:val="00781B1C"/>
    <w:rsid w:val="007822FB"/>
    <w:rsid w:val="0078339C"/>
    <w:rsid w:val="007835D3"/>
    <w:rsid w:val="0078480F"/>
    <w:rsid w:val="0078519B"/>
    <w:rsid w:val="007857BE"/>
    <w:rsid w:val="007869B8"/>
    <w:rsid w:val="007871BC"/>
    <w:rsid w:val="00791934"/>
    <w:rsid w:val="00791AE1"/>
    <w:rsid w:val="007933A0"/>
    <w:rsid w:val="00794430"/>
    <w:rsid w:val="00794742"/>
    <w:rsid w:val="007A0184"/>
    <w:rsid w:val="007A0818"/>
    <w:rsid w:val="007A115D"/>
    <w:rsid w:val="007A25E1"/>
    <w:rsid w:val="007A3AE8"/>
    <w:rsid w:val="007A6CF6"/>
    <w:rsid w:val="007B42A8"/>
    <w:rsid w:val="007B60C2"/>
    <w:rsid w:val="007C0128"/>
    <w:rsid w:val="007C02E5"/>
    <w:rsid w:val="007C0464"/>
    <w:rsid w:val="007C2AFF"/>
    <w:rsid w:val="007C34A1"/>
    <w:rsid w:val="007C398E"/>
    <w:rsid w:val="007C40E2"/>
    <w:rsid w:val="007C5A7A"/>
    <w:rsid w:val="007C5FAB"/>
    <w:rsid w:val="007C60FE"/>
    <w:rsid w:val="007C623F"/>
    <w:rsid w:val="007C68F8"/>
    <w:rsid w:val="007C76C6"/>
    <w:rsid w:val="007C7A11"/>
    <w:rsid w:val="007D10C3"/>
    <w:rsid w:val="007D10E8"/>
    <w:rsid w:val="007D158D"/>
    <w:rsid w:val="007D191A"/>
    <w:rsid w:val="007D205C"/>
    <w:rsid w:val="007D2CFF"/>
    <w:rsid w:val="007D3F32"/>
    <w:rsid w:val="007D6C1E"/>
    <w:rsid w:val="007D7542"/>
    <w:rsid w:val="007E1646"/>
    <w:rsid w:val="007E1771"/>
    <w:rsid w:val="007E1F4E"/>
    <w:rsid w:val="007E2035"/>
    <w:rsid w:val="007E4BC8"/>
    <w:rsid w:val="007E5444"/>
    <w:rsid w:val="007E60EE"/>
    <w:rsid w:val="007E786D"/>
    <w:rsid w:val="007F0E1A"/>
    <w:rsid w:val="007F25C7"/>
    <w:rsid w:val="007F3584"/>
    <w:rsid w:val="007F4180"/>
    <w:rsid w:val="007F4567"/>
    <w:rsid w:val="007F5108"/>
    <w:rsid w:val="007F5877"/>
    <w:rsid w:val="007F5F76"/>
    <w:rsid w:val="007F73D7"/>
    <w:rsid w:val="007F78C9"/>
    <w:rsid w:val="008014E8"/>
    <w:rsid w:val="00802DA3"/>
    <w:rsid w:val="00803351"/>
    <w:rsid w:val="00804D63"/>
    <w:rsid w:val="008050ED"/>
    <w:rsid w:val="008053FD"/>
    <w:rsid w:val="00806CBB"/>
    <w:rsid w:val="008071AD"/>
    <w:rsid w:val="00812E42"/>
    <w:rsid w:val="00813686"/>
    <w:rsid w:val="00814C6A"/>
    <w:rsid w:val="00815F74"/>
    <w:rsid w:val="00820AF2"/>
    <w:rsid w:val="00821355"/>
    <w:rsid w:val="008231C3"/>
    <w:rsid w:val="00824B53"/>
    <w:rsid w:val="00831454"/>
    <w:rsid w:val="00833E28"/>
    <w:rsid w:val="008367AA"/>
    <w:rsid w:val="00840E28"/>
    <w:rsid w:val="00842E3A"/>
    <w:rsid w:val="008453A8"/>
    <w:rsid w:val="00845871"/>
    <w:rsid w:val="00846BB7"/>
    <w:rsid w:val="00847362"/>
    <w:rsid w:val="0085427C"/>
    <w:rsid w:val="00854749"/>
    <w:rsid w:val="00855971"/>
    <w:rsid w:val="00855CCD"/>
    <w:rsid w:val="00857A8D"/>
    <w:rsid w:val="0086096C"/>
    <w:rsid w:val="00860AF9"/>
    <w:rsid w:val="00861B42"/>
    <w:rsid w:val="00862CA5"/>
    <w:rsid w:val="008646B5"/>
    <w:rsid w:val="008648B4"/>
    <w:rsid w:val="00864E5C"/>
    <w:rsid w:val="00871BA7"/>
    <w:rsid w:val="00873B85"/>
    <w:rsid w:val="0087459E"/>
    <w:rsid w:val="00876507"/>
    <w:rsid w:val="0088051C"/>
    <w:rsid w:val="00883420"/>
    <w:rsid w:val="00883D99"/>
    <w:rsid w:val="0088465F"/>
    <w:rsid w:val="00884769"/>
    <w:rsid w:val="008861CE"/>
    <w:rsid w:val="008864D3"/>
    <w:rsid w:val="0088730B"/>
    <w:rsid w:val="008924E3"/>
    <w:rsid w:val="00893529"/>
    <w:rsid w:val="008947D9"/>
    <w:rsid w:val="00896316"/>
    <w:rsid w:val="008A1427"/>
    <w:rsid w:val="008A311C"/>
    <w:rsid w:val="008A3234"/>
    <w:rsid w:val="008A3617"/>
    <w:rsid w:val="008A4265"/>
    <w:rsid w:val="008A7F47"/>
    <w:rsid w:val="008B07A3"/>
    <w:rsid w:val="008B1396"/>
    <w:rsid w:val="008B1D31"/>
    <w:rsid w:val="008B3462"/>
    <w:rsid w:val="008B346C"/>
    <w:rsid w:val="008B4175"/>
    <w:rsid w:val="008B4E35"/>
    <w:rsid w:val="008B5097"/>
    <w:rsid w:val="008B7CD7"/>
    <w:rsid w:val="008C1674"/>
    <w:rsid w:val="008C18B4"/>
    <w:rsid w:val="008C2605"/>
    <w:rsid w:val="008C2807"/>
    <w:rsid w:val="008C295E"/>
    <w:rsid w:val="008C53F4"/>
    <w:rsid w:val="008C7713"/>
    <w:rsid w:val="008D25AB"/>
    <w:rsid w:val="008D3A60"/>
    <w:rsid w:val="008D3F69"/>
    <w:rsid w:val="008D4279"/>
    <w:rsid w:val="008D6358"/>
    <w:rsid w:val="008D7F99"/>
    <w:rsid w:val="008E0B37"/>
    <w:rsid w:val="008E1C02"/>
    <w:rsid w:val="008E493D"/>
    <w:rsid w:val="008E51C4"/>
    <w:rsid w:val="008E7898"/>
    <w:rsid w:val="008F362A"/>
    <w:rsid w:val="008F43DC"/>
    <w:rsid w:val="008F492F"/>
    <w:rsid w:val="008F6654"/>
    <w:rsid w:val="00901097"/>
    <w:rsid w:val="00901A30"/>
    <w:rsid w:val="00904DBE"/>
    <w:rsid w:val="00910900"/>
    <w:rsid w:val="0091229A"/>
    <w:rsid w:val="00914B77"/>
    <w:rsid w:val="009152E1"/>
    <w:rsid w:val="00917020"/>
    <w:rsid w:val="00917370"/>
    <w:rsid w:val="00917CDA"/>
    <w:rsid w:val="00920394"/>
    <w:rsid w:val="00921DD7"/>
    <w:rsid w:val="00921FF5"/>
    <w:rsid w:val="0092258D"/>
    <w:rsid w:val="009231DE"/>
    <w:rsid w:val="009240CD"/>
    <w:rsid w:val="009246BB"/>
    <w:rsid w:val="00930744"/>
    <w:rsid w:val="009318E9"/>
    <w:rsid w:val="00934148"/>
    <w:rsid w:val="00937F6A"/>
    <w:rsid w:val="0094090B"/>
    <w:rsid w:val="00942D4E"/>
    <w:rsid w:val="00943DAC"/>
    <w:rsid w:val="00944B16"/>
    <w:rsid w:val="00951B6F"/>
    <w:rsid w:val="0095720C"/>
    <w:rsid w:val="009573FA"/>
    <w:rsid w:val="00957B25"/>
    <w:rsid w:val="00962DBD"/>
    <w:rsid w:val="009672DE"/>
    <w:rsid w:val="00967A02"/>
    <w:rsid w:val="00973B17"/>
    <w:rsid w:val="00974B10"/>
    <w:rsid w:val="00975A02"/>
    <w:rsid w:val="00976605"/>
    <w:rsid w:val="00976E45"/>
    <w:rsid w:val="009778D9"/>
    <w:rsid w:val="0098146E"/>
    <w:rsid w:val="00981844"/>
    <w:rsid w:val="00982C69"/>
    <w:rsid w:val="00984EB1"/>
    <w:rsid w:val="00986081"/>
    <w:rsid w:val="00991640"/>
    <w:rsid w:val="00992000"/>
    <w:rsid w:val="009924FF"/>
    <w:rsid w:val="0099274D"/>
    <w:rsid w:val="00993123"/>
    <w:rsid w:val="00993A03"/>
    <w:rsid w:val="00996C1B"/>
    <w:rsid w:val="00996CF0"/>
    <w:rsid w:val="00996E09"/>
    <w:rsid w:val="009977C2"/>
    <w:rsid w:val="009A0480"/>
    <w:rsid w:val="009A048C"/>
    <w:rsid w:val="009A2FA5"/>
    <w:rsid w:val="009A3657"/>
    <w:rsid w:val="009A66B6"/>
    <w:rsid w:val="009A7CF7"/>
    <w:rsid w:val="009B1275"/>
    <w:rsid w:val="009B157E"/>
    <w:rsid w:val="009B20A7"/>
    <w:rsid w:val="009B2970"/>
    <w:rsid w:val="009B2EAE"/>
    <w:rsid w:val="009B31DB"/>
    <w:rsid w:val="009B3AB6"/>
    <w:rsid w:val="009B3B59"/>
    <w:rsid w:val="009B49F3"/>
    <w:rsid w:val="009B4F98"/>
    <w:rsid w:val="009B6B4D"/>
    <w:rsid w:val="009B6C1D"/>
    <w:rsid w:val="009C0C73"/>
    <w:rsid w:val="009C185D"/>
    <w:rsid w:val="009C4F86"/>
    <w:rsid w:val="009C7812"/>
    <w:rsid w:val="009D065B"/>
    <w:rsid w:val="009D6F20"/>
    <w:rsid w:val="009E00A2"/>
    <w:rsid w:val="009E1B9C"/>
    <w:rsid w:val="009E2C97"/>
    <w:rsid w:val="009E5271"/>
    <w:rsid w:val="009E5E12"/>
    <w:rsid w:val="009F1046"/>
    <w:rsid w:val="009F1F6C"/>
    <w:rsid w:val="009F280F"/>
    <w:rsid w:val="009F5D4E"/>
    <w:rsid w:val="00A00ADB"/>
    <w:rsid w:val="00A01FD8"/>
    <w:rsid w:val="00A03372"/>
    <w:rsid w:val="00A04A25"/>
    <w:rsid w:val="00A059FB"/>
    <w:rsid w:val="00A05A7C"/>
    <w:rsid w:val="00A06087"/>
    <w:rsid w:val="00A10567"/>
    <w:rsid w:val="00A11091"/>
    <w:rsid w:val="00A14620"/>
    <w:rsid w:val="00A14B94"/>
    <w:rsid w:val="00A15D38"/>
    <w:rsid w:val="00A15E2A"/>
    <w:rsid w:val="00A173C7"/>
    <w:rsid w:val="00A201A1"/>
    <w:rsid w:val="00A21424"/>
    <w:rsid w:val="00A2196A"/>
    <w:rsid w:val="00A226DB"/>
    <w:rsid w:val="00A25E50"/>
    <w:rsid w:val="00A26651"/>
    <w:rsid w:val="00A26C7C"/>
    <w:rsid w:val="00A27073"/>
    <w:rsid w:val="00A272A6"/>
    <w:rsid w:val="00A3049E"/>
    <w:rsid w:val="00A31AD0"/>
    <w:rsid w:val="00A3360F"/>
    <w:rsid w:val="00A34091"/>
    <w:rsid w:val="00A34C02"/>
    <w:rsid w:val="00A35D73"/>
    <w:rsid w:val="00A35DFD"/>
    <w:rsid w:val="00A36AD2"/>
    <w:rsid w:val="00A36CF8"/>
    <w:rsid w:val="00A374D6"/>
    <w:rsid w:val="00A37E16"/>
    <w:rsid w:val="00A40EB2"/>
    <w:rsid w:val="00A43230"/>
    <w:rsid w:val="00A44433"/>
    <w:rsid w:val="00A47783"/>
    <w:rsid w:val="00A5063F"/>
    <w:rsid w:val="00A51218"/>
    <w:rsid w:val="00A5173D"/>
    <w:rsid w:val="00A54B10"/>
    <w:rsid w:val="00A56502"/>
    <w:rsid w:val="00A5784A"/>
    <w:rsid w:val="00A64528"/>
    <w:rsid w:val="00A65451"/>
    <w:rsid w:val="00A668AB"/>
    <w:rsid w:val="00A67514"/>
    <w:rsid w:val="00A700EC"/>
    <w:rsid w:val="00A714F5"/>
    <w:rsid w:val="00A74C98"/>
    <w:rsid w:val="00A7652F"/>
    <w:rsid w:val="00A76BE9"/>
    <w:rsid w:val="00A76F39"/>
    <w:rsid w:val="00A83B7C"/>
    <w:rsid w:val="00A858AF"/>
    <w:rsid w:val="00A85C15"/>
    <w:rsid w:val="00A87901"/>
    <w:rsid w:val="00A87A43"/>
    <w:rsid w:val="00A90B48"/>
    <w:rsid w:val="00A916FE"/>
    <w:rsid w:val="00A9527D"/>
    <w:rsid w:val="00A96CF5"/>
    <w:rsid w:val="00AA0C13"/>
    <w:rsid w:val="00AA1BFF"/>
    <w:rsid w:val="00AA46DB"/>
    <w:rsid w:val="00AA584A"/>
    <w:rsid w:val="00AA6CA4"/>
    <w:rsid w:val="00AA7479"/>
    <w:rsid w:val="00AB08A0"/>
    <w:rsid w:val="00AB31D8"/>
    <w:rsid w:val="00AB5FAF"/>
    <w:rsid w:val="00AB61E4"/>
    <w:rsid w:val="00AB66B9"/>
    <w:rsid w:val="00AB6970"/>
    <w:rsid w:val="00AB7D5F"/>
    <w:rsid w:val="00AC1838"/>
    <w:rsid w:val="00AC2175"/>
    <w:rsid w:val="00AC2591"/>
    <w:rsid w:val="00AC3119"/>
    <w:rsid w:val="00AC3ABF"/>
    <w:rsid w:val="00AC42BD"/>
    <w:rsid w:val="00AC5475"/>
    <w:rsid w:val="00AD0956"/>
    <w:rsid w:val="00AD2E7B"/>
    <w:rsid w:val="00AD2E81"/>
    <w:rsid w:val="00AD31EA"/>
    <w:rsid w:val="00AD3AEF"/>
    <w:rsid w:val="00AD3FE2"/>
    <w:rsid w:val="00AD6EA7"/>
    <w:rsid w:val="00AD6FFF"/>
    <w:rsid w:val="00AE1D8C"/>
    <w:rsid w:val="00AE1E72"/>
    <w:rsid w:val="00AE26C4"/>
    <w:rsid w:val="00AE2FCC"/>
    <w:rsid w:val="00AE307A"/>
    <w:rsid w:val="00AE35F3"/>
    <w:rsid w:val="00AE6A2F"/>
    <w:rsid w:val="00AF08B2"/>
    <w:rsid w:val="00AF0F99"/>
    <w:rsid w:val="00AF34E4"/>
    <w:rsid w:val="00AF5F11"/>
    <w:rsid w:val="00AF61C2"/>
    <w:rsid w:val="00AF7096"/>
    <w:rsid w:val="00B020BC"/>
    <w:rsid w:val="00B04C44"/>
    <w:rsid w:val="00B04F1D"/>
    <w:rsid w:val="00B0629C"/>
    <w:rsid w:val="00B06DA8"/>
    <w:rsid w:val="00B15109"/>
    <w:rsid w:val="00B158C8"/>
    <w:rsid w:val="00B15CB1"/>
    <w:rsid w:val="00B162D8"/>
    <w:rsid w:val="00B1646C"/>
    <w:rsid w:val="00B17C02"/>
    <w:rsid w:val="00B211BC"/>
    <w:rsid w:val="00B24541"/>
    <w:rsid w:val="00B25B05"/>
    <w:rsid w:val="00B266EA"/>
    <w:rsid w:val="00B2678F"/>
    <w:rsid w:val="00B27E46"/>
    <w:rsid w:val="00B30C20"/>
    <w:rsid w:val="00B30C88"/>
    <w:rsid w:val="00B3392F"/>
    <w:rsid w:val="00B35938"/>
    <w:rsid w:val="00B3686F"/>
    <w:rsid w:val="00B4351E"/>
    <w:rsid w:val="00B45120"/>
    <w:rsid w:val="00B47E89"/>
    <w:rsid w:val="00B514B6"/>
    <w:rsid w:val="00B51DE7"/>
    <w:rsid w:val="00B52579"/>
    <w:rsid w:val="00B5386B"/>
    <w:rsid w:val="00B53E5E"/>
    <w:rsid w:val="00B56FA4"/>
    <w:rsid w:val="00B576E6"/>
    <w:rsid w:val="00B57FE6"/>
    <w:rsid w:val="00B61E2B"/>
    <w:rsid w:val="00B62208"/>
    <w:rsid w:val="00B62E16"/>
    <w:rsid w:val="00B63030"/>
    <w:rsid w:val="00B659FD"/>
    <w:rsid w:val="00B70121"/>
    <w:rsid w:val="00B714E2"/>
    <w:rsid w:val="00B738FC"/>
    <w:rsid w:val="00B81438"/>
    <w:rsid w:val="00B86288"/>
    <w:rsid w:val="00B87CE9"/>
    <w:rsid w:val="00B92608"/>
    <w:rsid w:val="00B9427D"/>
    <w:rsid w:val="00B943F4"/>
    <w:rsid w:val="00B96770"/>
    <w:rsid w:val="00B97408"/>
    <w:rsid w:val="00BA0C5E"/>
    <w:rsid w:val="00BA64BA"/>
    <w:rsid w:val="00BA75A2"/>
    <w:rsid w:val="00BB0FF4"/>
    <w:rsid w:val="00BB15F4"/>
    <w:rsid w:val="00BB2578"/>
    <w:rsid w:val="00BB4984"/>
    <w:rsid w:val="00BB52FA"/>
    <w:rsid w:val="00BB579E"/>
    <w:rsid w:val="00BB795B"/>
    <w:rsid w:val="00BC4273"/>
    <w:rsid w:val="00BC55BB"/>
    <w:rsid w:val="00BC6208"/>
    <w:rsid w:val="00BC679D"/>
    <w:rsid w:val="00BC7E62"/>
    <w:rsid w:val="00BD0305"/>
    <w:rsid w:val="00BD197C"/>
    <w:rsid w:val="00BD48AC"/>
    <w:rsid w:val="00BD53F2"/>
    <w:rsid w:val="00BD5B4A"/>
    <w:rsid w:val="00BD653B"/>
    <w:rsid w:val="00BD7ED4"/>
    <w:rsid w:val="00BE1F49"/>
    <w:rsid w:val="00BE2BA9"/>
    <w:rsid w:val="00BE2CA3"/>
    <w:rsid w:val="00BE301D"/>
    <w:rsid w:val="00BE5111"/>
    <w:rsid w:val="00BE5215"/>
    <w:rsid w:val="00BE651D"/>
    <w:rsid w:val="00BE6A00"/>
    <w:rsid w:val="00BE7884"/>
    <w:rsid w:val="00BF10A0"/>
    <w:rsid w:val="00BF36EB"/>
    <w:rsid w:val="00BF52D3"/>
    <w:rsid w:val="00BF5FDD"/>
    <w:rsid w:val="00BF70C3"/>
    <w:rsid w:val="00C0019E"/>
    <w:rsid w:val="00C0058A"/>
    <w:rsid w:val="00C00CB0"/>
    <w:rsid w:val="00C03D24"/>
    <w:rsid w:val="00C04ACA"/>
    <w:rsid w:val="00C079E4"/>
    <w:rsid w:val="00C07D08"/>
    <w:rsid w:val="00C10A95"/>
    <w:rsid w:val="00C10DEA"/>
    <w:rsid w:val="00C12BD0"/>
    <w:rsid w:val="00C13602"/>
    <w:rsid w:val="00C15A75"/>
    <w:rsid w:val="00C21E31"/>
    <w:rsid w:val="00C22E7F"/>
    <w:rsid w:val="00C22F12"/>
    <w:rsid w:val="00C233E9"/>
    <w:rsid w:val="00C26DE4"/>
    <w:rsid w:val="00C30F5D"/>
    <w:rsid w:val="00C31536"/>
    <w:rsid w:val="00C32B9A"/>
    <w:rsid w:val="00C33BEC"/>
    <w:rsid w:val="00C33D82"/>
    <w:rsid w:val="00C344E3"/>
    <w:rsid w:val="00C4021D"/>
    <w:rsid w:val="00C4033D"/>
    <w:rsid w:val="00C40E95"/>
    <w:rsid w:val="00C45392"/>
    <w:rsid w:val="00C47614"/>
    <w:rsid w:val="00C50B7A"/>
    <w:rsid w:val="00C52346"/>
    <w:rsid w:val="00C532F5"/>
    <w:rsid w:val="00C54620"/>
    <w:rsid w:val="00C5481A"/>
    <w:rsid w:val="00C55B5A"/>
    <w:rsid w:val="00C576E1"/>
    <w:rsid w:val="00C60E8C"/>
    <w:rsid w:val="00C61452"/>
    <w:rsid w:val="00C634EA"/>
    <w:rsid w:val="00C70A4E"/>
    <w:rsid w:val="00C70D47"/>
    <w:rsid w:val="00C70F52"/>
    <w:rsid w:val="00C71091"/>
    <w:rsid w:val="00C73D84"/>
    <w:rsid w:val="00C74040"/>
    <w:rsid w:val="00C75D66"/>
    <w:rsid w:val="00C82445"/>
    <w:rsid w:val="00C8276D"/>
    <w:rsid w:val="00C83886"/>
    <w:rsid w:val="00C8480A"/>
    <w:rsid w:val="00C864F7"/>
    <w:rsid w:val="00C94C54"/>
    <w:rsid w:val="00C9571F"/>
    <w:rsid w:val="00C964EB"/>
    <w:rsid w:val="00C972E4"/>
    <w:rsid w:val="00CA152C"/>
    <w:rsid w:val="00CA2EAD"/>
    <w:rsid w:val="00CA3F82"/>
    <w:rsid w:val="00CA47B4"/>
    <w:rsid w:val="00CA5A98"/>
    <w:rsid w:val="00CA6F35"/>
    <w:rsid w:val="00CA7990"/>
    <w:rsid w:val="00CB1DA1"/>
    <w:rsid w:val="00CB28A4"/>
    <w:rsid w:val="00CB3D24"/>
    <w:rsid w:val="00CB4D88"/>
    <w:rsid w:val="00CC0BF6"/>
    <w:rsid w:val="00CC1108"/>
    <w:rsid w:val="00CC1515"/>
    <w:rsid w:val="00CC1F20"/>
    <w:rsid w:val="00CC2EF4"/>
    <w:rsid w:val="00CC3593"/>
    <w:rsid w:val="00CC5E94"/>
    <w:rsid w:val="00CC78CC"/>
    <w:rsid w:val="00CD0398"/>
    <w:rsid w:val="00CD0BA1"/>
    <w:rsid w:val="00CD1803"/>
    <w:rsid w:val="00CD2893"/>
    <w:rsid w:val="00CD3A3C"/>
    <w:rsid w:val="00CD60F5"/>
    <w:rsid w:val="00CE0F23"/>
    <w:rsid w:val="00CE1788"/>
    <w:rsid w:val="00CE1E8E"/>
    <w:rsid w:val="00CE26BF"/>
    <w:rsid w:val="00CE2A17"/>
    <w:rsid w:val="00CE2BB0"/>
    <w:rsid w:val="00CE2FD0"/>
    <w:rsid w:val="00CE51EC"/>
    <w:rsid w:val="00CE531A"/>
    <w:rsid w:val="00CE6E77"/>
    <w:rsid w:val="00CF104D"/>
    <w:rsid w:val="00CF1D7E"/>
    <w:rsid w:val="00CF1EFE"/>
    <w:rsid w:val="00CF293B"/>
    <w:rsid w:val="00CF3030"/>
    <w:rsid w:val="00CF5344"/>
    <w:rsid w:val="00CF66BB"/>
    <w:rsid w:val="00CF6A34"/>
    <w:rsid w:val="00CF7D0A"/>
    <w:rsid w:val="00D01242"/>
    <w:rsid w:val="00D02C29"/>
    <w:rsid w:val="00D03E5D"/>
    <w:rsid w:val="00D06551"/>
    <w:rsid w:val="00D06776"/>
    <w:rsid w:val="00D06B21"/>
    <w:rsid w:val="00D10118"/>
    <w:rsid w:val="00D10569"/>
    <w:rsid w:val="00D1132F"/>
    <w:rsid w:val="00D11B3F"/>
    <w:rsid w:val="00D11E75"/>
    <w:rsid w:val="00D154C0"/>
    <w:rsid w:val="00D20507"/>
    <w:rsid w:val="00D20AEE"/>
    <w:rsid w:val="00D21F49"/>
    <w:rsid w:val="00D22658"/>
    <w:rsid w:val="00D2382B"/>
    <w:rsid w:val="00D25B25"/>
    <w:rsid w:val="00D3078C"/>
    <w:rsid w:val="00D307FC"/>
    <w:rsid w:val="00D31B56"/>
    <w:rsid w:val="00D31BD7"/>
    <w:rsid w:val="00D32866"/>
    <w:rsid w:val="00D346F9"/>
    <w:rsid w:val="00D34C12"/>
    <w:rsid w:val="00D35966"/>
    <w:rsid w:val="00D41D29"/>
    <w:rsid w:val="00D43E13"/>
    <w:rsid w:val="00D452D3"/>
    <w:rsid w:val="00D46C1B"/>
    <w:rsid w:val="00D47782"/>
    <w:rsid w:val="00D47F61"/>
    <w:rsid w:val="00D55434"/>
    <w:rsid w:val="00D57DB3"/>
    <w:rsid w:val="00D642FF"/>
    <w:rsid w:val="00D64498"/>
    <w:rsid w:val="00D64FC7"/>
    <w:rsid w:val="00D65B17"/>
    <w:rsid w:val="00D6602B"/>
    <w:rsid w:val="00D66459"/>
    <w:rsid w:val="00D7113A"/>
    <w:rsid w:val="00D71F30"/>
    <w:rsid w:val="00D7623C"/>
    <w:rsid w:val="00D8198A"/>
    <w:rsid w:val="00D85162"/>
    <w:rsid w:val="00D86861"/>
    <w:rsid w:val="00D90281"/>
    <w:rsid w:val="00D930B1"/>
    <w:rsid w:val="00D95545"/>
    <w:rsid w:val="00D96064"/>
    <w:rsid w:val="00D97C65"/>
    <w:rsid w:val="00DA0071"/>
    <w:rsid w:val="00DA00B1"/>
    <w:rsid w:val="00DA1255"/>
    <w:rsid w:val="00DA3642"/>
    <w:rsid w:val="00DA6119"/>
    <w:rsid w:val="00DB1960"/>
    <w:rsid w:val="00DB4206"/>
    <w:rsid w:val="00DB6F49"/>
    <w:rsid w:val="00DB6FEA"/>
    <w:rsid w:val="00DC3A30"/>
    <w:rsid w:val="00DC4F89"/>
    <w:rsid w:val="00DC560E"/>
    <w:rsid w:val="00DC69AC"/>
    <w:rsid w:val="00DD0246"/>
    <w:rsid w:val="00DD07C8"/>
    <w:rsid w:val="00DD0877"/>
    <w:rsid w:val="00DD0977"/>
    <w:rsid w:val="00DD20C0"/>
    <w:rsid w:val="00DD7DAB"/>
    <w:rsid w:val="00DE0CA2"/>
    <w:rsid w:val="00DE123F"/>
    <w:rsid w:val="00DE2824"/>
    <w:rsid w:val="00DE3423"/>
    <w:rsid w:val="00DE45EB"/>
    <w:rsid w:val="00DE5F9A"/>
    <w:rsid w:val="00DF0C77"/>
    <w:rsid w:val="00DF2ED0"/>
    <w:rsid w:val="00DF3F7F"/>
    <w:rsid w:val="00DF40C1"/>
    <w:rsid w:val="00DF4EB4"/>
    <w:rsid w:val="00DF5DD5"/>
    <w:rsid w:val="00DF5F53"/>
    <w:rsid w:val="00DF60F9"/>
    <w:rsid w:val="00DF6A37"/>
    <w:rsid w:val="00DF6FE2"/>
    <w:rsid w:val="00E03160"/>
    <w:rsid w:val="00E03DE4"/>
    <w:rsid w:val="00E052B4"/>
    <w:rsid w:val="00E063D2"/>
    <w:rsid w:val="00E119DA"/>
    <w:rsid w:val="00E121A6"/>
    <w:rsid w:val="00E12419"/>
    <w:rsid w:val="00E1295E"/>
    <w:rsid w:val="00E134C9"/>
    <w:rsid w:val="00E15CC3"/>
    <w:rsid w:val="00E26A39"/>
    <w:rsid w:val="00E27B15"/>
    <w:rsid w:val="00E27DC6"/>
    <w:rsid w:val="00E309C0"/>
    <w:rsid w:val="00E34A31"/>
    <w:rsid w:val="00E34DFC"/>
    <w:rsid w:val="00E35113"/>
    <w:rsid w:val="00E361CE"/>
    <w:rsid w:val="00E406F0"/>
    <w:rsid w:val="00E4105B"/>
    <w:rsid w:val="00E421D1"/>
    <w:rsid w:val="00E4337B"/>
    <w:rsid w:val="00E43E63"/>
    <w:rsid w:val="00E442B5"/>
    <w:rsid w:val="00E45BD2"/>
    <w:rsid w:val="00E47315"/>
    <w:rsid w:val="00E47481"/>
    <w:rsid w:val="00E500F8"/>
    <w:rsid w:val="00E51B29"/>
    <w:rsid w:val="00E52058"/>
    <w:rsid w:val="00E53211"/>
    <w:rsid w:val="00E568B1"/>
    <w:rsid w:val="00E57BB0"/>
    <w:rsid w:val="00E60415"/>
    <w:rsid w:val="00E61C71"/>
    <w:rsid w:val="00E62477"/>
    <w:rsid w:val="00E6329D"/>
    <w:rsid w:val="00E64C2F"/>
    <w:rsid w:val="00E665C2"/>
    <w:rsid w:val="00E67A4E"/>
    <w:rsid w:val="00E70640"/>
    <w:rsid w:val="00E71DF8"/>
    <w:rsid w:val="00E76350"/>
    <w:rsid w:val="00E76F18"/>
    <w:rsid w:val="00E779B2"/>
    <w:rsid w:val="00E8023B"/>
    <w:rsid w:val="00E82CFA"/>
    <w:rsid w:val="00E82F71"/>
    <w:rsid w:val="00E8498C"/>
    <w:rsid w:val="00E84D67"/>
    <w:rsid w:val="00E851B6"/>
    <w:rsid w:val="00E8632D"/>
    <w:rsid w:val="00E86D20"/>
    <w:rsid w:val="00E87D1F"/>
    <w:rsid w:val="00E90338"/>
    <w:rsid w:val="00E920A0"/>
    <w:rsid w:val="00E961EE"/>
    <w:rsid w:val="00E96D7B"/>
    <w:rsid w:val="00E97ED3"/>
    <w:rsid w:val="00EA1369"/>
    <w:rsid w:val="00EA7228"/>
    <w:rsid w:val="00EA7BF9"/>
    <w:rsid w:val="00EB13AC"/>
    <w:rsid w:val="00EB2594"/>
    <w:rsid w:val="00EB35F8"/>
    <w:rsid w:val="00EB4FBF"/>
    <w:rsid w:val="00EB505B"/>
    <w:rsid w:val="00EB590E"/>
    <w:rsid w:val="00EB5D14"/>
    <w:rsid w:val="00EC007E"/>
    <w:rsid w:val="00EC0B6E"/>
    <w:rsid w:val="00EC0FA7"/>
    <w:rsid w:val="00EC1E4A"/>
    <w:rsid w:val="00EC5D08"/>
    <w:rsid w:val="00EC693B"/>
    <w:rsid w:val="00EC7B57"/>
    <w:rsid w:val="00ED0357"/>
    <w:rsid w:val="00ED0B44"/>
    <w:rsid w:val="00ED439F"/>
    <w:rsid w:val="00ED7D64"/>
    <w:rsid w:val="00EE13DD"/>
    <w:rsid w:val="00EE28FF"/>
    <w:rsid w:val="00EE5842"/>
    <w:rsid w:val="00EE646A"/>
    <w:rsid w:val="00EE646B"/>
    <w:rsid w:val="00EE65F8"/>
    <w:rsid w:val="00EE68F3"/>
    <w:rsid w:val="00EE7DC2"/>
    <w:rsid w:val="00EF2815"/>
    <w:rsid w:val="00EF6E4C"/>
    <w:rsid w:val="00F0466D"/>
    <w:rsid w:val="00F055F0"/>
    <w:rsid w:val="00F07B80"/>
    <w:rsid w:val="00F10F4B"/>
    <w:rsid w:val="00F11F0C"/>
    <w:rsid w:val="00F12527"/>
    <w:rsid w:val="00F132A2"/>
    <w:rsid w:val="00F16389"/>
    <w:rsid w:val="00F17692"/>
    <w:rsid w:val="00F207E5"/>
    <w:rsid w:val="00F23055"/>
    <w:rsid w:val="00F261A4"/>
    <w:rsid w:val="00F323EE"/>
    <w:rsid w:val="00F3626D"/>
    <w:rsid w:val="00F4027C"/>
    <w:rsid w:val="00F40690"/>
    <w:rsid w:val="00F431AB"/>
    <w:rsid w:val="00F45F84"/>
    <w:rsid w:val="00F46EE2"/>
    <w:rsid w:val="00F513FE"/>
    <w:rsid w:val="00F5391C"/>
    <w:rsid w:val="00F54814"/>
    <w:rsid w:val="00F548D5"/>
    <w:rsid w:val="00F55CB9"/>
    <w:rsid w:val="00F55EF8"/>
    <w:rsid w:val="00F56CCE"/>
    <w:rsid w:val="00F6226A"/>
    <w:rsid w:val="00F628C2"/>
    <w:rsid w:val="00F63880"/>
    <w:rsid w:val="00F65435"/>
    <w:rsid w:val="00F659F5"/>
    <w:rsid w:val="00F65DC6"/>
    <w:rsid w:val="00F660CF"/>
    <w:rsid w:val="00F670F1"/>
    <w:rsid w:val="00F6793F"/>
    <w:rsid w:val="00F715BC"/>
    <w:rsid w:val="00F73460"/>
    <w:rsid w:val="00F74890"/>
    <w:rsid w:val="00F83FFB"/>
    <w:rsid w:val="00F84857"/>
    <w:rsid w:val="00F8547C"/>
    <w:rsid w:val="00F8681D"/>
    <w:rsid w:val="00F869C1"/>
    <w:rsid w:val="00F86EAE"/>
    <w:rsid w:val="00F8718C"/>
    <w:rsid w:val="00F95E5A"/>
    <w:rsid w:val="00F96F40"/>
    <w:rsid w:val="00FA0C0A"/>
    <w:rsid w:val="00FA19DB"/>
    <w:rsid w:val="00FA3EE5"/>
    <w:rsid w:val="00FA5BBC"/>
    <w:rsid w:val="00FA68AA"/>
    <w:rsid w:val="00FA7333"/>
    <w:rsid w:val="00FB0BAE"/>
    <w:rsid w:val="00FB1EF4"/>
    <w:rsid w:val="00FB25D4"/>
    <w:rsid w:val="00FB2F46"/>
    <w:rsid w:val="00FB4550"/>
    <w:rsid w:val="00FB5AC1"/>
    <w:rsid w:val="00FC33DA"/>
    <w:rsid w:val="00FC4521"/>
    <w:rsid w:val="00FC45C1"/>
    <w:rsid w:val="00FD0B2C"/>
    <w:rsid w:val="00FD141E"/>
    <w:rsid w:val="00FD1652"/>
    <w:rsid w:val="00FD3164"/>
    <w:rsid w:val="00FD3173"/>
    <w:rsid w:val="00FD3BF2"/>
    <w:rsid w:val="00FD50D0"/>
    <w:rsid w:val="00FD593A"/>
    <w:rsid w:val="00FD5AAE"/>
    <w:rsid w:val="00FD7123"/>
    <w:rsid w:val="00FE0B47"/>
    <w:rsid w:val="00FE14DF"/>
    <w:rsid w:val="00FE17D9"/>
    <w:rsid w:val="00FE18CF"/>
    <w:rsid w:val="00FE3CED"/>
    <w:rsid w:val="00FE3ECE"/>
    <w:rsid w:val="00FE5DEB"/>
    <w:rsid w:val="00FE6FBB"/>
    <w:rsid w:val="00FF070A"/>
    <w:rsid w:val="00FF0A04"/>
    <w:rsid w:val="00FF28A4"/>
    <w:rsid w:val="00FF4672"/>
    <w:rsid w:val="00FF4831"/>
    <w:rsid w:val="00FF5A3A"/>
    <w:rsid w:val="00FF70F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F2336"/>
  <w15:docId w15:val="{236C1B35-7550-4ECC-89E9-E6EA7303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E4"/>
  </w:style>
  <w:style w:type="paragraph" w:styleId="Nagwek1">
    <w:name w:val="heading 1"/>
    <w:basedOn w:val="Normalny"/>
    <w:next w:val="Normalny"/>
    <w:uiPriority w:val="9"/>
    <w:qFormat/>
    <w:rsid w:val="00AB61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B61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B61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B61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B61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B61E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AB61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B61E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AB61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8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228A"/>
  </w:style>
  <w:style w:type="paragraph" w:styleId="Tekstprzypisudolnego">
    <w:name w:val="footnote text"/>
    <w:basedOn w:val="Normalny"/>
    <w:link w:val="TekstprzypisudolnegoZnak"/>
    <w:uiPriority w:val="99"/>
    <w:unhideWhenUsed/>
    <w:rsid w:val="00B435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351E"/>
  </w:style>
  <w:style w:type="character" w:styleId="Odwoanieprzypisudolnego">
    <w:name w:val="footnote reference"/>
    <w:basedOn w:val="Domylnaczcionkaakapitu"/>
    <w:uiPriority w:val="99"/>
    <w:semiHidden/>
    <w:unhideWhenUsed/>
    <w:rsid w:val="00B435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5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5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626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5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EE"/>
    <w:rPr>
      <w:b/>
      <w:bCs/>
    </w:rPr>
  </w:style>
  <w:style w:type="table" w:styleId="Tabela-Siatka">
    <w:name w:val="Table Grid"/>
    <w:basedOn w:val="Standardowy"/>
    <w:uiPriority w:val="39"/>
    <w:rsid w:val="006C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D063-EA15-4EA2-8A5F-C770BD73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Kalinowska</dc:creator>
  <cp:lastModifiedBy>CEM</cp:lastModifiedBy>
  <cp:revision>8</cp:revision>
  <cp:lastPrinted>2020-06-07T14:20:00Z</cp:lastPrinted>
  <dcterms:created xsi:type="dcterms:W3CDTF">2020-08-26T07:10:00Z</dcterms:created>
  <dcterms:modified xsi:type="dcterms:W3CDTF">2020-08-26T08:22:00Z</dcterms:modified>
</cp:coreProperties>
</file>